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206" w:type="dxa"/>
        <w:tblInd w:w="-874" w:type="dxa"/>
        <w:tblLayout w:type="fixed"/>
        <w:tblLook w:val="04A0" w:firstRow="1" w:lastRow="0" w:firstColumn="1" w:lastColumn="0" w:noHBand="0" w:noVBand="1"/>
      </w:tblPr>
      <w:tblGrid>
        <w:gridCol w:w="3572"/>
        <w:gridCol w:w="236"/>
        <w:gridCol w:w="8807"/>
        <w:gridCol w:w="239"/>
        <w:gridCol w:w="7"/>
        <w:gridCol w:w="3289"/>
        <w:gridCol w:w="56"/>
      </w:tblGrid>
      <w:tr w:rsidR="00AC414F" w:rsidRPr="00401CCB" w14:paraId="75457DC7" w14:textId="77777777" w:rsidTr="008E7618">
        <w:trPr>
          <w:gridAfter w:val="1"/>
          <w:wAfter w:w="56" w:type="dxa"/>
          <w:trHeight w:hRule="exact" w:val="964"/>
        </w:trPr>
        <w:tc>
          <w:tcPr>
            <w:tcW w:w="12615"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2584FF7E" w14:textId="0C316748" w:rsidR="00F77E12" w:rsidRPr="00B91184" w:rsidRDefault="00B429B3" w:rsidP="008E7618">
            <w:pPr>
              <w:autoSpaceDE w:val="0"/>
              <w:autoSpaceDN w:val="0"/>
              <w:adjustRightInd w:val="0"/>
              <w:spacing w:before="20" w:after="40"/>
              <w:ind w:right="-295"/>
              <w:rPr>
                <w:rFonts w:ascii="Arial" w:hAnsi="Arial" w:cs="Arial"/>
                <w:sz w:val="30"/>
                <w:szCs w:val="30"/>
              </w:rPr>
            </w:pPr>
            <w:r>
              <w:rPr>
                <w:rFonts w:ascii="Arial" w:eastAsia="Times New Roman" w:hAnsi="Arial" w:cs="Arial"/>
                <w:b/>
                <w:bCs/>
                <w:color w:val="00B5C6"/>
                <w:sz w:val="30"/>
                <w:szCs w:val="30"/>
              </w:rPr>
              <w:t>2</w:t>
            </w:r>
            <w:r w:rsidR="00F77E12" w:rsidRPr="00B91184">
              <w:rPr>
                <w:rFonts w:ascii="Arial" w:eastAsia="Times New Roman" w:hAnsi="Arial" w:cs="Arial"/>
                <w:b/>
                <w:bCs/>
                <w:color w:val="00B5C6"/>
                <w:sz w:val="30"/>
                <w:szCs w:val="30"/>
              </w:rPr>
              <w:t>.</w:t>
            </w:r>
            <w:r>
              <w:rPr>
                <w:rFonts w:ascii="Arial" w:eastAsia="Times New Roman" w:hAnsi="Arial" w:cs="Arial"/>
                <w:b/>
                <w:bCs/>
                <w:color w:val="00B5C6"/>
                <w:sz w:val="30"/>
                <w:szCs w:val="30"/>
              </w:rPr>
              <w:t>3</w:t>
            </w:r>
            <w:r w:rsidR="00F77E12" w:rsidRPr="00B91184">
              <w:rPr>
                <w:rFonts w:ascii="Arial" w:eastAsia="Times New Roman" w:hAnsi="Arial" w:cs="Arial"/>
                <w:b/>
                <w:bCs/>
                <w:color w:val="00B5C6"/>
                <w:sz w:val="30"/>
                <w:szCs w:val="30"/>
              </w:rPr>
              <w:t xml:space="preserve"> </w:t>
            </w:r>
            <w:r w:rsidRPr="00B429B3">
              <w:rPr>
                <w:rFonts w:ascii="Arial" w:eastAsia="Times New Roman" w:hAnsi="Arial" w:cs="Arial"/>
                <w:b/>
                <w:bCs/>
                <w:color w:val="00B5C6"/>
                <w:sz w:val="30"/>
                <w:szCs w:val="30"/>
              </w:rPr>
              <w:t>Accompagner la réforme des lycées professionnels dans l’établissement</w:t>
            </w:r>
          </w:p>
          <w:p w14:paraId="3B0F9B2F" w14:textId="50F7BD01" w:rsidR="00127EA9" w:rsidRPr="00F77E12" w:rsidRDefault="00B7780A" w:rsidP="00F77E12">
            <w:pPr>
              <w:rPr>
                <w:rFonts w:ascii="Arial" w:hAnsi="Arial" w:cs="Arial"/>
                <w:strike/>
                <w:sz w:val="14"/>
                <w:szCs w:val="14"/>
              </w:rPr>
            </w:pPr>
            <w:hyperlink r:id="rId8" w:history="1">
              <w:r w:rsidR="00B429B3" w:rsidRPr="00C831DD">
                <w:rPr>
                  <w:rStyle w:val="Lienhypertexte"/>
                  <w:rFonts w:ascii="Arial" w:hAnsi="Arial" w:cs="Arial"/>
                  <w:bCs/>
                  <w:sz w:val="14"/>
                  <w:szCs w:val="14"/>
                </w:rPr>
                <w:t>Arrêté du 21-11-2018</w:t>
              </w:r>
            </w:hyperlink>
            <w:r w:rsidR="00B429B3" w:rsidRPr="00C831DD">
              <w:rPr>
                <w:rStyle w:val="Lienhypertexte"/>
                <w:rFonts w:ascii="Arial" w:hAnsi="Arial" w:cs="Arial"/>
                <w:bCs/>
                <w:sz w:val="14"/>
                <w:szCs w:val="14"/>
              </w:rPr>
              <w:t xml:space="preserve"> modifié</w:t>
            </w:r>
            <w:r w:rsidR="00B429B3" w:rsidRPr="00C831DD">
              <w:rPr>
                <w:rFonts w:ascii="Arial" w:hAnsi="Arial" w:cs="Arial"/>
                <w:sz w:val="14"/>
                <w:szCs w:val="14"/>
              </w:rPr>
              <w:t xml:space="preserve"> relatif aux enseignements dispensés dans les formations sous statut scolaire préparant au baccalauréat professionnel. </w:t>
            </w:r>
            <w:hyperlink r:id="rId9" w:history="1">
              <w:r w:rsidR="00B429B3" w:rsidRPr="00C831DD">
                <w:rPr>
                  <w:rStyle w:val="Lienhypertexte"/>
                  <w:rFonts w:ascii="Arial" w:hAnsi="Arial" w:cs="Arial"/>
                  <w:bCs/>
                  <w:sz w:val="14"/>
                  <w:szCs w:val="14"/>
                </w:rPr>
                <w:t>Arrêté du 21-11-2018</w:t>
              </w:r>
            </w:hyperlink>
            <w:r w:rsidR="00B429B3" w:rsidRPr="00C831DD">
              <w:rPr>
                <w:rFonts w:ascii="Arial" w:hAnsi="Arial" w:cs="Arial"/>
                <w:bCs/>
                <w:sz w:val="14"/>
                <w:szCs w:val="14"/>
              </w:rPr>
              <w:t xml:space="preserve"> </w:t>
            </w:r>
            <w:r w:rsidR="00B429B3" w:rsidRPr="00C831DD">
              <w:rPr>
                <w:rFonts w:ascii="Arial" w:hAnsi="Arial" w:cs="Arial"/>
                <w:sz w:val="14"/>
                <w:szCs w:val="14"/>
              </w:rPr>
              <w:t xml:space="preserve">relatif à l’organisation et aux enseignements dispensés dans les formations sous statut scolaire préparant au </w:t>
            </w:r>
            <w:proofErr w:type="gramStart"/>
            <w:r w:rsidR="00B429B3" w:rsidRPr="00C831DD">
              <w:rPr>
                <w:rFonts w:ascii="Arial" w:hAnsi="Arial" w:cs="Arial"/>
                <w:sz w:val="14"/>
                <w:szCs w:val="14"/>
              </w:rPr>
              <w:t>CAP .</w:t>
            </w:r>
            <w:proofErr w:type="gramEnd"/>
            <w:hyperlink r:id="rId10" w:history="1">
              <w:r w:rsidR="00B429B3" w:rsidRPr="00C831DD">
                <w:rPr>
                  <w:rStyle w:val="Lienhypertexte"/>
                  <w:rFonts w:ascii="Arial" w:hAnsi="Arial" w:cs="Arial"/>
                  <w:sz w:val="14"/>
                  <w:szCs w:val="14"/>
                </w:rPr>
                <w:t>Note de service n°2019-023</w:t>
              </w:r>
            </w:hyperlink>
            <w:r w:rsidR="00B429B3" w:rsidRPr="00C831DD">
              <w:rPr>
                <w:rFonts w:ascii="Arial" w:hAnsi="Arial" w:cs="Arial"/>
                <w:sz w:val="14"/>
                <w:szCs w:val="14"/>
              </w:rPr>
              <w:t xml:space="preserve"> Horaires des enseignements généraux et professionnels obligatoires dans les formations sous statut scolaire. </w:t>
            </w:r>
            <w:hyperlink r:id="rId11" w:history="1">
              <w:r w:rsidR="00B429B3" w:rsidRPr="00C831DD">
                <w:rPr>
                  <w:rStyle w:val="Lienhypertexte"/>
                  <w:rFonts w:ascii="Arial" w:hAnsi="Arial" w:cs="Arial"/>
                  <w:sz w:val="14"/>
                  <w:szCs w:val="14"/>
                </w:rPr>
                <w:t>BO du 3 janvier 2019.</w:t>
              </w:r>
            </w:hyperlink>
            <w:r w:rsidR="00B429B3" w:rsidRPr="00C831DD">
              <w:rPr>
                <w:rStyle w:val="Lienhypertexte"/>
                <w:rFonts w:ascii="Arial" w:hAnsi="Arial" w:cs="Arial"/>
                <w:sz w:val="14"/>
                <w:szCs w:val="14"/>
              </w:rPr>
              <w:t xml:space="preserve"> Ressources liées à la réforme des lycées professionnels : </w:t>
            </w:r>
            <w:hyperlink r:id="rId12" w:history="1">
              <w:r w:rsidR="00B429B3" w:rsidRPr="00C831DD">
                <w:rPr>
                  <w:rStyle w:val="Lienhypertexte"/>
                  <w:rFonts w:ascii="Arial" w:hAnsi="Arial" w:cs="Arial"/>
                  <w:sz w:val="14"/>
                  <w:szCs w:val="14"/>
                </w:rPr>
                <w:t xml:space="preserve">page portail du site </w:t>
              </w:r>
              <w:proofErr w:type="spellStart"/>
              <w:r w:rsidR="00B429B3" w:rsidRPr="00C831DD">
                <w:rPr>
                  <w:rStyle w:val="Lienhypertexte"/>
                  <w:rFonts w:ascii="Arial" w:hAnsi="Arial" w:cs="Arial"/>
                  <w:sz w:val="14"/>
                  <w:szCs w:val="14"/>
                </w:rPr>
                <w:t>Eduscol</w:t>
              </w:r>
              <w:proofErr w:type="spellEnd"/>
            </w:hyperlink>
          </w:p>
        </w:tc>
        <w:tc>
          <w:tcPr>
            <w:tcW w:w="239" w:type="dxa"/>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296" w:type="dxa"/>
            <w:gridSpan w:val="2"/>
            <w:tcBorders>
              <w:top w:val="nil"/>
              <w:left w:val="nil"/>
              <w:bottom w:val="nil"/>
              <w:right w:val="nil"/>
            </w:tcBorders>
            <w:shd w:val="clear" w:color="auto" w:fill="auto"/>
            <w:vAlign w:val="center"/>
          </w:tcPr>
          <w:p w14:paraId="70C5F499" w14:textId="77777777" w:rsidR="00FC266A" w:rsidRPr="00401CCB" w:rsidRDefault="00FC266A" w:rsidP="00F77E12">
            <w:pPr>
              <w:ind w:left="-632"/>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65494F" w:rsidRPr="00401CCB" w14:paraId="1407D6CA" w14:textId="77777777" w:rsidTr="008E7618">
        <w:trPr>
          <w:trHeight w:val="57"/>
        </w:trPr>
        <w:tc>
          <w:tcPr>
            <w:tcW w:w="3572"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8807"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46" w:type="dxa"/>
            <w:gridSpan w:val="2"/>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3345" w:type="dxa"/>
            <w:gridSpan w:val="2"/>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65494F" w:rsidRPr="00401CCB" w14:paraId="07196ED3" w14:textId="77777777" w:rsidTr="008E7618">
        <w:trPr>
          <w:trHeight w:hRule="exact" w:val="573"/>
        </w:trPr>
        <w:tc>
          <w:tcPr>
            <w:tcW w:w="3572"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8807"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077E69">
              <w:rPr>
                <w:rFonts w:ascii="Arial" w:hAnsi="Arial" w:cs="Arial"/>
                <w:b/>
                <w:color w:val="2AAC66"/>
                <w:sz w:val="44"/>
                <w:szCs w:val="44"/>
              </w:rPr>
              <w:t>Do</w:t>
            </w:r>
            <w:r w:rsidRPr="00077E69">
              <w:rPr>
                <w:rFonts w:ascii="Arial" w:hAnsi="Arial" w:cs="Arial"/>
                <w:b/>
                <w:color w:val="2AAC66"/>
                <w:sz w:val="24"/>
                <w:szCs w:val="24"/>
              </w:rPr>
              <w:t xml:space="preserve"> </w:t>
            </w:r>
            <w:r w:rsidRPr="00077E69">
              <w:rPr>
                <w:rFonts w:ascii="Arial" w:hAnsi="Arial" w:cs="Arial"/>
                <w:color w:val="2AAC66"/>
                <w:sz w:val="24"/>
                <w:szCs w:val="24"/>
              </w:rPr>
              <w:t>Mettre en œuvre</w:t>
            </w:r>
          </w:p>
        </w:tc>
        <w:tc>
          <w:tcPr>
            <w:tcW w:w="246" w:type="dxa"/>
            <w:gridSpan w:val="2"/>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345"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65494F" w:rsidRPr="00401CCB" w14:paraId="179E3F19" w14:textId="77777777" w:rsidTr="008E7618">
        <w:trPr>
          <w:trHeight w:hRule="exact" w:val="8447"/>
        </w:trPr>
        <w:tc>
          <w:tcPr>
            <w:tcW w:w="3572"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8E7618">
            <w:pPr>
              <w:spacing w:before="60" w:after="80"/>
              <w:ind w:left="187" w:hanging="187"/>
              <w:rPr>
                <w:rFonts w:ascii="Arial" w:hAnsi="Arial" w:cs="Arial"/>
                <w:b/>
                <w:color w:val="951B81"/>
              </w:rPr>
            </w:pPr>
            <w:r w:rsidRPr="00401CCB">
              <w:rPr>
                <w:rFonts w:ascii="Arial" w:hAnsi="Arial" w:cs="Arial"/>
                <w:b/>
                <w:color w:val="951B81"/>
              </w:rPr>
              <w:t>Contexte, stratégie, sens, objectifs</w:t>
            </w:r>
          </w:p>
          <w:p w14:paraId="42E59886" w14:textId="77777777" w:rsidR="00B429B3" w:rsidRPr="00C831DD" w:rsidRDefault="00B429B3" w:rsidP="00B429B3">
            <w:pPr>
              <w:spacing w:afterLines="40" w:after="96"/>
              <w:rPr>
                <w:rFonts w:ascii="Arial" w:hAnsi="Arial" w:cs="Arial"/>
                <w:sz w:val="18"/>
                <w:szCs w:val="18"/>
              </w:rPr>
            </w:pPr>
            <w:r w:rsidRPr="00C831DD">
              <w:rPr>
                <w:rFonts w:ascii="Arial" w:hAnsi="Arial" w:cs="Arial"/>
                <w:sz w:val="18"/>
                <w:szCs w:val="18"/>
              </w:rPr>
              <w:t>La transformation de la voie professionnelle et la réforme des lycées professionnels ont mis en place de nouvelles grilles horaires, de nouveaux programmes, de nouvelles modalités pédagogiques, de nouveaux personnels avec la création des bureaux des entreprises, des organisations différentes.</w:t>
            </w:r>
          </w:p>
          <w:p w14:paraId="7D19356D" w14:textId="77777777" w:rsidR="00B429B3" w:rsidRPr="00C831DD" w:rsidRDefault="00B429B3" w:rsidP="00B429B3">
            <w:pPr>
              <w:spacing w:afterLines="40" w:after="96"/>
              <w:rPr>
                <w:rFonts w:ascii="Arial" w:hAnsi="Arial" w:cs="Arial"/>
                <w:sz w:val="18"/>
                <w:szCs w:val="18"/>
              </w:rPr>
            </w:pPr>
            <w:r w:rsidRPr="00C831DD">
              <w:rPr>
                <w:rFonts w:ascii="Arial" w:hAnsi="Arial" w:cs="Arial"/>
                <w:sz w:val="18"/>
                <w:szCs w:val="18"/>
              </w:rPr>
              <w:t>Pour relever le défi d’une économie et d’une société en pleine mutation, il s’agit de développer une offre de formation ambitieuse et attractive et de proposer une diversité de parcours aux apprenants.</w:t>
            </w:r>
          </w:p>
          <w:p w14:paraId="4B239441" w14:textId="77777777" w:rsidR="00B429B3" w:rsidRPr="00C831DD" w:rsidRDefault="00B429B3" w:rsidP="00B429B3">
            <w:pPr>
              <w:spacing w:afterLines="40" w:after="96"/>
              <w:rPr>
                <w:rFonts w:ascii="Arial" w:hAnsi="Arial" w:cs="Arial"/>
                <w:b/>
              </w:rPr>
            </w:pPr>
            <w:r w:rsidRPr="00C831DD">
              <w:rPr>
                <w:rFonts w:ascii="Arial" w:hAnsi="Arial" w:cs="Arial"/>
                <w:sz w:val="18"/>
                <w:szCs w:val="18"/>
              </w:rPr>
              <w:t>Le déploiement progressif est planifié sur plusieurs années.</w:t>
            </w:r>
          </w:p>
          <w:p w14:paraId="2EFB4C9E" w14:textId="77777777" w:rsidR="00B429B3" w:rsidRPr="00C831DD" w:rsidRDefault="00B429B3" w:rsidP="00B429B3">
            <w:pPr>
              <w:pStyle w:val="Paragraphedeliste"/>
              <w:widowControl w:val="0"/>
              <w:numPr>
                <w:ilvl w:val="0"/>
                <w:numId w:val="13"/>
              </w:numPr>
              <w:spacing w:afterLines="40" w:after="96"/>
              <w:ind w:left="329" w:hanging="249"/>
              <w:rPr>
                <w:rFonts w:ascii="Arial" w:hAnsi="Arial" w:cs="Arial"/>
                <w:sz w:val="18"/>
                <w:szCs w:val="18"/>
              </w:rPr>
            </w:pPr>
            <w:r w:rsidRPr="00C831DD">
              <w:rPr>
                <w:rFonts w:ascii="Arial" w:hAnsi="Arial" w:cs="Arial"/>
                <w:sz w:val="18"/>
                <w:szCs w:val="18"/>
              </w:rPr>
              <w:t>Un pilotage de la conduite de la transformation a-t-il été mis en place dans et hors de l’établissement ?</w:t>
            </w:r>
          </w:p>
          <w:p w14:paraId="79B71C6A" w14:textId="77777777" w:rsidR="00B429B3" w:rsidRPr="00C831DD" w:rsidRDefault="00B429B3" w:rsidP="00B429B3">
            <w:pPr>
              <w:pStyle w:val="Paragraphedeliste"/>
              <w:widowControl w:val="0"/>
              <w:numPr>
                <w:ilvl w:val="0"/>
                <w:numId w:val="13"/>
              </w:numPr>
              <w:spacing w:afterLines="40" w:after="96"/>
              <w:ind w:left="329" w:hanging="249"/>
              <w:rPr>
                <w:rFonts w:ascii="Arial" w:hAnsi="Arial" w:cs="Arial"/>
                <w:sz w:val="18"/>
                <w:szCs w:val="18"/>
              </w:rPr>
            </w:pPr>
            <w:r w:rsidRPr="00C831DD">
              <w:rPr>
                <w:rFonts w:ascii="Arial" w:hAnsi="Arial" w:cs="Arial"/>
                <w:sz w:val="18"/>
                <w:szCs w:val="18"/>
              </w:rPr>
              <w:t>Quelles stratégies de la conduite du changement sont mises en œuvre dans et hors de l’établissement ?</w:t>
            </w:r>
          </w:p>
          <w:p w14:paraId="00CA189B" w14:textId="77777777" w:rsidR="00B429B3" w:rsidRPr="00C831DD" w:rsidRDefault="00B429B3" w:rsidP="00B429B3">
            <w:pPr>
              <w:pStyle w:val="Paragraphedeliste"/>
              <w:widowControl w:val="0"/>
              <w:numPr>
                <w:ilvl w:val="0"/>
                <w:numId w:val="13"/>
              </w:numPr>
              <w:spacing w:afterLines="40" w:after="96"/>
              <w:ind w:left="329" w:hanging="249"/>
              <w:rPr>
                <w:rFonts w:ascii="Arial" w:eastAsia="Calibri" w:hAnsi="Arial" w:cs="Arial"/>
                <w:sz w:val="18"/>
                <w:szCs w:val="18"/>
                <w:lang w:eastAsia="en-US"/>
              </w:rPr>
            </w:pPr>
            <w:r w:rsidRPr="00C831DD">
              <w:rPr>
                <w:rFonts w:ascii="Arial" w:eastAsia="Calibri" w:hAnsi="Arial" w:cs="Arial"/>
                <w:sz w:val="18"/>
                <w:szCs w:val="18"/>
                <w:lang w:eastAsia="en-US"/>
              </w:rPr>
              <w:t>Quelle organisation pédagogique spécifique aux nouvelles mesures est</w:t>
            </w:r>
            <w:r w:rsidRPr="00C831DD">
              <w:rPr>
                <w:rFonts w:ascii="Arial" w:eastAsia="Calibri" w:hAnsi="Arial" w:cs="Arial"/>
                <w:strike/>
                <w:sz w:val="18"/>
                <w:szCs w:val="18"/>
                <w:lang w:eastAsia="en-US"/>
              </w:rPr>
              <w:t xml:space="preserve"> </w:t>
            </w:r>
            <w:r w:rsidRPr="00C831DD">
              <w:rPr>
                <w:rFonts w:ascii="Arial" w:eastAsia="Calibri" w:hAnsi="Arial" w:cs="Arial"/>
                <w:sz w:val="18"/>
                <w:szCs w:val="18"/>
                <w:lang w:eastAsia="en-US"/>
              </w:rPr>
              <w:t>mise</w:t>
            </w:r>
            <w:r w:rsidRPr="00C831DD">
              <w:rPr>
                <w:rFonts w:ascii="Arial" w:eastAsia="Calibri" w:hAnsi="Arial" w:cs="Arial"/>
                <w:b/>
                <w:sz w:val="18"/>
                <w:szCs w:val="18"/>
                <w:lang w:eastAsia="en-US"/>
              </w:rPr>
              <w:t xml:space="preserve"> </w:t>
            </w:r>
            <w:r w:rsidRPr="00C831DD">
              <w:rPr>
                <w:rFonts w:ascii="Arial" w:eastAsia="Calibri" w:hAnsi="Arial" w:cs="Arial"/>
                <w:sz w:val="18"/>
                <w:szCs w:val="18"/>
                <w:lang w:eastAsia="en-US"/>
              </w:rPr>
              <w:t>en œuvre dans et hors de l’établissement</w:t>
            </w:r>
            <w:r w:rsidRPr="00C831DD">
              <w:rPr>
                <w:rFonts w:ascii="Arial" w:hAnsi="Arial" w:cs="Arial"/>
                <w:sz w:val="18"/>
                <w:szCs w:val="18"/>
              </w:rPr>
              <w:t> </w:t>
            </w:r>
            <w:r w:rsidRPr="00C831DD">
              <w:rPr>
                <w:rFonts w:ascii="Arial" w:eastAsia="Calibri" w:hAnsi="Arial" w:cs="Arial"/>
                <w:sz w:val="18"/>
                <w:szCs w:val="18"/>
                <w:lang w:eastAsia="en-US"/>
              </w:rPr>
              <w:t>?</w:t>
            </w:r>
          </w:p>
          <w:p w14:paraId="471513D2" w14:textId="77777777" w:rsidR="00B429B3" w:rsidRDefault="00B429B3" w:rsidP="00B429B3">
            <w:pPr>
              <w:pStyle w:val="Paragraphedeliste"/>
              <w:widowControl w:val="0"/>
              <w:numPr>
                <w:ilvl w:val="0"/>
                <w:numId w:val="13"/>
              </w:numPr>
              <w:spacing w:afterLines="40" w:after="96"/>
              <w:ind w:left="329" w:hanging="249"/>
              <w:rPr>
                <w:rFonts w:ascii="Arial" w:eastAsia="Calibri" w:hAnsi="Arial" w:cs="Arial"/>
                <w:sz w:val="18"/>
                <w:szCs w:val="18"/>
                <w:lang w:eastAsia="en-US"/>
              </w:rPr>
            </w:pPr>
            <w:r w:rsidRPr="00C831DD">
              <w:rPr>
                <w:rFonts w:ascii="Arial" w:eastAsia="Calibri" w:hAnsi="Arial" w:cs="Arial"/>
                <w:sz w:val="18"/>
                <w:szCs w:val="18"/>
                <w:lang w:eastAsia="en-US"/>
              </w:rPr>
              <w:t xml:space="preserve">En quoi la réforme des lycées professionnels est-elle mise en œuvre de façon à prolonger l’évolution de l’organisation pédagogique issue de la transformation de la voie </w:t>
            </w:r>
            <w:r w:rsidRPr="00C831DD">
              <w:rPr>
                <w:rFonts w:ascii="Arial" w:hAnsi="Arial" w:cs="Arial"/>
                <w:sz w:val="18"/>
                <w:szCs w:val="18"/>
              </w:rPr>
              <w:t>professionnelle </w:t>
            </w:r>
            <w:r w:rsidRPr="00C831DD">
              <w:rPr>
                <w:rFonts w:ascii="Arial" w:eastAsia="Calibri" w:hAnsi="Arial" w:cs="Arial"/>
                <w:sz w:val="18"/>
                <w:szCs w:val="18"/>
                <w:lang w:eastAsia="en-US"/>
              </w:rPr>
              <w:t>?</w:t>
            </w:r>
          </w:p>
          <w:p w14:paraId="5AB86FFF" w14:textId="5923A245" w:rsidR="00660471" w:rsidRPr="00B429B3" w:rsidRDefault="00B429B3" w:rsidP="00B429B3">
            <w:pPr>
              <w:pStyle w:val="Paragraphedeliste"/>
              <w:widowControl w:val="0"/>
              <w:numPr>
                <w:ilvl w:val="0"/>
                <w:numId w:val="13"/>
              </w:numPr>
              <w:spacing w:afterLines="40" w:after="96"/>
              <w:ind w:left="329" w:hanging="249"/>
              <w:rPr>
                <w:rFonts w:ascii="Arial" w:eastAsia="Calibri" w:hAnsi="Arial" w:cs="Arial"/>
                <w:sz w:val="18"/>
                <w:szCs w:val="18"/>
                <w:lang w:eastAsia="en-US"/>
              </w:rPr>
            </w:pPr>
            <w:r w:rsidRPr="00B429B3">
              <w:rPr>
                <w:rFonts w:ascii="Arial" w:eastAsia="Calibri" w:hAnsi="Arial" w:cs="Arial"/>
                <w:sz w:val="18"/>
                <w:szCs w:val="18"/>
                <w:lang w:eastAsia="en-US"/>
              </w:rPr>
              <w:t>Comment le suivi et l’accompagnement des réformes sont-ils mis en place</w:t>
            </w:r>
            <w:r w:rsidRPr="00B429B3">
              <w:rPr>
                <w:rFonts w:ascii="Arial" w:hAnsi="Arial" w:cs="Arial"/>
                <w:sz w:val="18"/>
                <w:szCs w:val="18"/>
              </w:rPr>
              <w:t> </w:t>
            </w:r>
            <w:r w:rsidRPr="00B429B3">
              <w:rPr>
                <w:rFonts w:ascii="Arial" w:eastAsia="Calibri" w:hAnsi="Arial" w:cs="Arial"/>
                <w:sz w:val="18"/>
                <w:szCs w:val="18"/>
                <w:lang w:eastAsia="en-US"/>
              </w:rPr>
              <w:t>?</w:t>
            </w: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36"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8807"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077E69" w:rsidRDefault="00FC266A" w:rsidP="008E7618">
            <w:pPr>
              <w:widowControl w:val="0"/>
              <w:tabs>
                <w:tab w:val="left" w:pos="323"/>
              </w:tabs>
              <w:spacing w:before="60" w:after="80"/>
              <w:rPr>
                <w:rFonts w:ascii="Arial" w:hAnsi="Arial" w:cs="Arial"/>
                <w:b/>
                <w:color w:val="2AAC66"/>
              </w:rPr>
            </w:pPr>
            <w:r w:rsidRPr="00077E69">
              <w:rPr>
                <w:rFonts w:ascii="Arial" w:hAnsi="Arial" w:cs="Arial"/>
                <w:b/>
                <w:color w:val="2AAC66"/>
              </w:rPr>
              <w:t>Acteurs – Actions – Moyens – Temps</w:t>
            </w:r>
          </w:p>
          <w:p w14:paraId="471ACE24" w14:textId="77777777" w:rsidR="00B429B3" w:rsidRDefault="00B429B3" w:rsidP="008E7618">
            <w:pPr>
              <w:widowControl w:val="0"/>
              <w:tabs>
                <w:tab w:val="left" w:pos="323"/>
              </w:tabs>
              <w:spacing w:before="40" w:after="40"/>
              <w:rPr>
                <w:rFonts w:ascii="Arial" w:hAnsi="Arial" w:cs="Arial"/>
                <w:b/>
                <w:color w:val="2AAC66"/>
                <w:sz w:val="18"/>
                <w:szCs w:val="18"/>
              </w:rPr>
            </w:pPr>
            <w:r w:rsidRPr="00B429B3">
              <w:rPr>
                <w:rFonts w:ascii="Arial" w:hAnsi="Arial" w:cs="Arial"/>
                <w:b/>
                <w:color w:val="2AAC66"/>
                <w:sz w:val="18"/>
                <w:szCs w:val="18"/>
              </w:rPr>
              <w:t>Piloter la réforme des lycées professionnels</w:t>
            </w:r>
          </w:p>
          <w:p w14:paraId="42A5DA3B" w14:textId="77777777" w:rsidR="00B429B3" w:rsidRPr="00E623EF" w:rsidRDefault="00746F18" w:rsidP="00B429B3">
            <w:pPr>
              <w:widowControl w:val="0"/>
              <w:numPr>
                <w:ilvl w:val="0"/>
                <w:numId w:val="3"/>
              </w:numPr>
              <w:tabs>
                <w:tab w:val="left" w:pos="323"/>
              </w:tabs>
              <w:ind w:left="284" w:hanging="194"/>
              <w:rPr>
                <w:rFonts w:ascii="Arial" w:eastAsia="MS Mincho" w:hAnsi="Arial" w:cs="Arial"/>
                <w:sz w:val="18"/>
                <w:szCs w:val="18"/>
              </w:rPr>
            </w:pPr>
            <w:r w:rsidRPr="00746F18">
              <w:rPr>
                <w:rFonts w:ascii="Arial" w:eastAsia="MS Mincho" w:hAnsi="Arial" w:cs="Arial"/>
                <w:sz w:val="18"/>
                <w:szCs w:val="18"/>
              </w:rPr>
              <w:t xml:space="preserve">Comment la </w:t>
            </w:r>
            <w:r w:rsidRPr="00E623EF">
              <w:rPr>
                <w:rFonts w:ascii="Arial" w:eastAsia="MS Mincho" w:hAnsi="Arial" w:cs="Arial"/>
                <w:sz w:val="18"/>
                <w:szCs w:val="18"/>
              </w:rPr>
              <w:t>continuité du service aux élèves est-elle organisée et mise en place dans l’établissement ?</w:t>
            </w:r>
          </w:p>
          <w:p w14:paraId="2ED3BE5B" w14:textId="586A7B4E" w:rsidR="00B429B3"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Qui assure le pilotage et le suivi de la mise en œuvre de la réforme au sein de l’établissement ? Qui participe au comité de pilotage, aux équipes-projet ? Comment sont fixées les missions de ces personnels (lettres de mission par exemple) ?</w:t>
            </w:r>
          </w:p>
          <w:p w14:paraId="794337E4" w14:textId="77777777" w:rsidR="00B429B3"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L’information dont dispose l’équipe de direction est-elle</w:t>
            </w:r>
            <w:r w:rsidRPr="00B429B3">
              <w:rPr>
                <w:rFonts w:ascii="Arial" w:eastAsia="MS Mincho" w:hAnsi="Arial" w:cs="Arial"/>
                <w:sz w:val="18"/>
                <w:szCs w:val="18"/>
              </w:rPr>
              <w:t xml:space="preserve"> complète et suffisante ? Si ce n’est pas le cas, quels sont les acteurs académiques ou régionaux à solliciter ?</w:t>
            </w:r>
          </w:p>
          <w:p w14:paraId="400226A2" w14:textId="77777777" w:rsidR="00B429B3" w:rsidRDefault="00B429B3" w:rsidP="00B429B3">
            <w:pPr>
              <w:widowControl w:val="0"/>
              <w:numPr>
                <w:ilvl w:val="0"/>
                <w:numId w:val="3"/>
              </w:numPr>
              <w:tabs>
                <w:tab w:val="left" w:pos="323"/>
              </w:tabs>
              <w:ind w:left="284" w:hanging="194"/>
              <w:rPr>
                <w:rFonts w:ascii="Arial" w:eastAsia="MS Mincho" w:hAnsi="Arial" w:cs="Arial"/>
                <w:sz w:val="18"/>
                <w:szCs w:val="18"/>
              </w:rPr>
            </w:pPr>
            <w:r w:rsidRPr="00B429B3">
              <w:rPr>
                <w:rFonts w:ascii="Arial" w:eastAsia="MS Mincho" w:hAnsi="Arial" w:cs="Arial"/>
                <w:sz w:val="18"/>
                <w:szCs w:val="18"/>
              </w:rPr>
              <w:t>Comment la coopération avec les services du rectorat (inspection, DRAFPIC, apprentissage …) est-elle effectivement mise en œuvre ?</w:t>
            </w:r>
          </w:p>
          <w:p w14:paraId="7307CA42" w14:textId="77777777" w:rsidR="00B429B3" w:rsidRDefault="00B429B3" w:rsidP="00B429B3">
            <w:pPr>
              <w:widowControl w:val="0"/>
              <w:numPr>
                <w:ilvl w:val="0"/>
                <w:numId w:val="3"/>
              </w:numPr>
              <w:tabs>
                <w:tab w:val="left" w:pos="323"/>
              </w:tabs>
              <w:ind w:left="284" w:hanging="194"/>
              <w:rPr>
                <w:rFonts w:ascii="Arial" w:eastAsia="MS Mincho" w:hAnsi="Arial" w:cs="Arial"/>
                <w:sz w:val="18"/>
                <w:szCs w:val="18"/>
              </w:rPr>
            </w:pPr>
            <w:r w:rsidRPr="00B429B3">
              <w:rPr>
                <w:rFonts w:ascii="Arial" w:eastAsia="MS Mincho" w:hAnsi="Arial" w:cs="Arial"/>
                <w:sz w:val="18"/>
                <w:szCs w:val="18"/>
              </w:rPr>
              <w:t>Comment la communication avec les partenaires internes et externes est-elle mise en œuvre ?</w:t>
            </w:r>
          </w:p>
          <w:p w14:paraId="6F28D1DA" w14:textId="77777777" w:rsidR="00B429B3" w:rsidRDefault="00B429B3" w:rsidP="00B429B3">
            <w:pPr>
              <w:widowControl w:val="0"/>
              <w:numPr>
                <w:ilvl w:val="0"/>
                <w:numId w:val="3"/>
              </w:numPr>
              <w:tabs>
                <w:tab w:val="left" w:pos="323"/>
              </w:tabs>
              <w:ind w:left="284" w:hanging="194"/>
              <w:rPr>
                <w:rFonts w:ascii="Arial" w:eastAsia="MS Mincho" w:hAnsi="Arial" w:cs="Arial"/>
                <w:sz w:val="18"/>
                <w:szCs w:val="18"/>
              </w:rPr>
            </w:pPr>
            <w:r w:rsidRPr="00B429B3">
              <w:rPr>
                <w:rFonts w:ascii="Arial" w:eastAsia="MS Mincho" w:hAnsi="Arial" w:cs="Arial"/>
                <w:sz w:val="18"/>
                <w:szCs w:val="18"/>
              </w:rPr>
              <w:t>Dans quelle mesure le conseil pédagogique et l’ensemble de la communauté éducative se sont-ils emparés de cet enjeu ?</w:t>
            </w:r>
          </w:p>
          <w:p w14:paraId="75ED35F8" w14:textId="72B72B31" w:rsidR="00746F18" w:rsidRPr="00B429B3" w:rsidRDefault="00B429B3" w:rsidP="00B429B3">
            <w:pPr>
              <w:widowControl w:val="0"/>
              <w:numPr>
                <w:ilvl w:val="0"/>
                <w:numId w:val="3"/>
              </w:numPr>
              <w:tabs>
                <w:tab w:val="left" w:pos="323"/>
              </w:tabs>
              <w:ind w:left="284" w:hanging="193"/>
              <w:rPr>
                <w:rFonts w:ascii="Arial" w:eastAsia="MS Mincho" w:hAnsi="Arial" w:cs="Arial"/>
                <w:sz w:val="18"/>
                <w:szCs w:val="18"/>
              </w:rPr>
            </w:pPr>
            <w:r w:rsidRPr="00B429B3">
              <w:rPr>
                <w:rFonts w:ascii="Arial" w:eastAsia="MS Mincho" w:hAnsi="Arial" w:cs="Arial"/>
                <w:sz w:val="18"/>
                <w:szCs w:val="18"/>
              </w:rPr>
              <w:t>Quelles priorités RH pour la mise en œuvre et le suivi de la réforme des lycées professionnels (compétences, postes disponibles, engagement…) ?</w:t>
            </w:r>
          </w:p>
          <w:p w14:paraId="7B94C43D" w14:textId="77777777" w:rsidR="00B429B3" w:rsidRPr="00B429B3" w:rsidRDefault="00B429B3" w:rsidP="008E7618">
            <w:pPr>
              <w:widowControl w:val="0"/>
              <w:tabs>
                <w:tab w:val="left" w:pos="323"/>
              </w:tabs>
              <w:spacing w:before="40"/>
              <w:jc w:val="both"/>
              <w:rPr>
                <w:rFonts w:ascii="Arial" w:eastAsia="MS Mincho" w:hAnsi="Arial" w:cs="Arial"/>
                <w:sz w:val="18"/>
                <w:szCs w:val="18"/>
              </w:rPr>
            </w:pPr>
            <w:r w:rsidRPr="00B429B3">
              <w:rPr>
                <w:rFonts w:ascii="Arial" w:hAnsi="Arial" w:cs="Arial"/>
                <w:b/>
                <w:color w:val="2AAC66"/>
                <w:sz w:val="18"/>
                <w:szCs w:val="18"/>
              </w:rPr>
              <w:t>Organiser la mise en œuvre pédagogique de la réforme des lycées professionnels</w:t>
            </w:r>
          </w:p>
          <w:p w14:paraId="37A1B401" w14:textId="3AD120F6" w:rsidR="00B429B3"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Comment les mesures de la réforme des lycées professionnels sont-elles reliées au projet d’établissement ?</w:t>
            </w:r>
          </w:p>
          <w:p w14:paraId="7A36FC36" w14:textId="77777777" w:rsidR="00B429B3"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Les volumes horaires sont-ils respectés ?</w:t>
            </w:r>
          </w:p>
          <w:p w14:paraId="46BE70B7" w14:textId="487EFCFE" w:rsidR="00B429B3"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 xml:space="preserve">Comment s’effectue la répartition de la DGH pour les modalités pédagogiques suivantes : parcours </w:t>
            </w:r>
            <w:r w:rsidR="00B12CC8" w:rsidRPr="00E623EF">
              <w:rPr>
                <w:rFonts w:ascii="Arial" w:eastAsia="MS Mincho" w:hAnsi="Arial" w:cs="Arial"/>
                <w:sz w:val="18"/>
                <w:szCs w:val="18"/>
              </w:rPr>
              <w:t>personnalisé</w:t>
            </w:r>
            <w:r w:rsidRPr="00E623EF">
              <w:rPr>
                <w:rFonts w:ascii="Arial" w:eastAsia="MS Mincho" w:hAnsi="Arial" w:cs="Arial"/>
                <w:sz w:val="18"/>
                <w:szCs w:val="18"/>
              </w:rPr>
              <w:t xml:space="preserve"> en terminale baccalauréat professionnel, </w:t>
            </w:r>
            <w:proofErr w:type="spellStart"/>
            <w:r w:rsidRPr="00E623EF">
              <w:rPr>
                <w:rFonts w:ascii="Arial" w:eastAsia="MS Mincho" w:hAnsi="Arial" w:cs="Arial"/>
                <w:sz w:val="18"/>
                <w:szCs w:val="18"/>
              </w:rPr>
              <w:t>co</w:t>
            </w:r>
            <w:proofErr w:type="spellEnd"/>
            <w:r w:rsidRPr="00E623EF">
              <w:rPr>
                <w:rFonts w:ascii="Arial" w:eastAsia="MS Mincho" w:hAnsi="Arial" w:cs="Arial"/>
                <w:sz w:val="18"/>
                <w:szCs w:val="18"/>
              </w:rPr>
              <w:t>-intervention, chef d’œuvre et projet, mixité des publics et des apprentissages, modalités d’accompagnement renforcé des élèves ?</w:t>
            </w:r>
          </w:p>
          <w:p w14:paraId="007B464A" w14:textId="280FD6EA" w:rsidR="00B429B3"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Quel choix sont effectués pour les emplois du temps des élèves et des enseignants ?</w:t>
            </w:r>
          </w:p>
          <w:p w14:paraId="414A8A1E" w14:textId="052B25D2" w:rsidR="00B429B3"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Comment sont organisées les alternances pédagogiques dans l’année scolaire ? dans le parcours ? (PFMP, mixités, apprentissage, FC) ?</w:t>
            </w:r>
          </w:p>
          <w:p w14:paraId="2F17916B" w14:textId="77777777" w:rsidR="00B429B3"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Comment favoriser la concertation des équipes pédagogiques ?</w:t>
            </w:r>
          </w:p>
          <w:p w14:paraId="0F337353" w14:textId="77777777" w:rsidR="00B429B3"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Comment faire évoluer les pratiques pédagogiques dans la classe et hors la classe (formation, concertation, mutualisation…) ?</w:t>
            </w:r>
          </w:p>
          <w:p w14:paraId="02F45541" w14:textId="77777777" w:rsidR="00B429B3"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De quelles formations académiques les enseignants ont-ils bénéficié pour faciliter l’appropriation et la mise en œuvre de la réforme ?</w:t>
            </w:r>
          </w:p>
          <w:p w14:paraId="082F4751" w14:textId="77777777" w:rsidR="00B429B3"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 xml:space="preserve">Quelles sont les formations complémentaires à prévoir ? </w:t>
            </w:r>
          </w:p>
          <w:p w14:paraId="01E20C55" w14:textId="59AE7730" w:rsidR="00746F18" w:rsidRPr="00E623EF" w:rsidRDefault="00B429B3" w:rsidP="00B429B3">
            <w:pPr>
              <w:widowControl w:val="0"/>
              <w:numPr>
                <w:ilvl w:val="0"/>
                <w:numId w:val="3"/>
              </w:numPr>
              <w:tabs>
                <w:tab w:val="left" w:pos="323"/>
              </w:tabs>
              <w:ind w:left="284" w:hanging="194"/>
              <w:rPr>
                <w:rFonts w:ascii="Arial" w:eastAsia="MS Mincho" w:hAnsi="Arial" w:cs="Arial"/>
                <w:sz w:val="18"/>
                <w:szCs w:val="18"/>
              </w:rPr>
            </w:pPr>
            <w:r w:rsidRPr="00E623EF">
              <w:rPr>
                <w:rFonts w:ascii="Arial" w:eastAsia="MS Mincho" w:hAnsi="Arial" w:cs="Arial"/>
                <w:sz w:val="18"/>
                <w:szCs w:val="18"/>
              </w:rPr>
              <w:t>L’offre de formation est-elle réalisée en relation avec les différents partenaires ?</w:t>
            </w:r>
          </w:p>
          <w:p w14:paraId="53676D85" w14:textId="77777777" w:rsidR="008E7618" w:rsidRPr="00E623EF" w:rsidRDefault="008E7618" w:rsidP="008E7618">
            <w:pPr>
              <w:widowControl w:val="0"/>
              <w:tabs>
                <w:tab w:val="left" w:pos="323"/>
              </w:tabs>
              <w:spacing w:before="40"/>
              <w:ind w:left="91"/>
              <w:rPr>
                <w:rFonts w:ascii="Arial" w:hAnsi="Arial" w:cs="Arial"/>
                <w:sz w:val="18"/>
                <w:szCs w:val="18"/>
              </w:rPr>
            </w:pPr>
            <w:r w:rsidRPr="00E623EF">
              <w:rPr>
                <w:rFonts w:ascii="Arial" w:hAnsi="Arial" w:cs="Arial"/>
                <w:b/>
                <w:color w:val="2AAC66"/>
                <w:sz w:val="18"/>
                <w:szCs w:val="18"/>
              </w:rPr>
              <w:t>Suivi et accompagnement de la réforme</w:t>
            </w:r>
          </w:p>
          <w:p w14:paraId="3EAD08AA" w14:textId="71CCAC0E" w:rsidR="008E7618" w:rsidRPr="00E623EF" w:rsidRDefault="008E7618" w:rsidP="008E7618">
            <w:pPr>
              <w:widowControl w:val="0"/>
              <w:numPr>
                <w:ilvl w:val="0"/>
                <w:numId w:val="3"/>
              </w:numPr>
              <w:tabs>
                <w:tab w:val="left" w:pos="323"/>
              </w:tabs>
              <w:ind w:left="284" w:hanging="194"/>
              <w:rPr>
                <w:rFonts w:ascii="Arial" w:hAnsi="Arial" w:cs="Arial"/>
                <w:sz w:val="18"/>
                <w:szCs w:val="18"/>
              </w:rPr>
            </w:pPr>
            <w:r w:rsidRPr="00E623EF">
              <w:rPr>
                <w:rFonts w:ascii="Arial" w:hAnsi="Arial" w:cs="Arial"/>
                <w:sz w:val="18"/>
                <w:szCs w:val="18"/>
              </w:rPr>
              <w:t xml:space="preserve">Un suivi est-il réalisé ? Comment est-il organisé, avec quelle formalisation ? </w:t>
            </w:r>
          </w:p>
          <w:p w14:paraId="0F3246D7" w14:textId="4CAE5EC4" w:rsidR="008E7618" w:rsidRPr="00E623EF" w:rsidRDefault="008E7618" w:rsidP="008E7618">
            <w:pPr>
              <w:widowControl w:val="0"/>
              <w:numPr>
                <w:ilvl w:val="0"/>
                <w:numId w:val="3"/>
              </w:numPr>
              <w:tabs>
                <w:tab w:val="left" w:pos="323"/>
              </w:tabs>
              <w:rPr>
                <w:rFonts w:ascii="Arial" w:hAnsi="Arial" w:cs="Arial"/>
                <w:sz w:val="18"/>
                <w:szCs w:val="18"/>
              </w:rPr>
            </w:pPr>
            <w:r w:rsidRPr="00E623EF">
              <w:rPr>
                <w:rFonts w:ascii="Arial" w:hAnsi="Arial" w:cs="Arial"/>
                <w:sz w:val="18"/>
                <w:szCs w:val="18"/>
              </w:rPr>
              <w:t>Quelle(s) mutualisation(s) sont mises en œuvre au sein de l’établissement ?</w:t>
            </w:r>
          </w:p>
          <w:p w14:paraId="1D986606" w14:textId="00E4F2B6" w:rsidR="008E7618" w:rsidRPr="008E7618" w:rsidRDefault="008E7618" w:rsidP="008E7618">
            <w:pPr>
              <w:widowControl w:val="0"/>
              <w:numPr>
                <w:ilvl w:val="0"/>
                <w:numId w:val="3"/>
              </w:numPr>
              <w:tabs>
                <w:tab w:val="left" w:pos="323"/>
              </w:tabs>
              <w:ind w:left="284" w:hanging="194"/>
              <w:rPr>
                <w:rFonts w:ascii="Arial" w:hAnsi="Arial" w:cs="Arial"/>
                <w:sz w:val="18"/>
                <w:szCs w:val="18"/>
              </w:rPr>
            </w:pPr>
            <w:r w:rsidRPr="00E623EF">
              <w:rPr>
                <w:rFonts w:ascii="Arial" w:hAnsi="Arial" w:cs="Arial"/>
                <w:sz w:val="18"/>
                <w:szCs w:val="18"/>
              </w:rPr>
              <w:t>Les nouvelles pratiques et/ou contenus pédagogiques ont</w:t>
            </w:r>
            <w:r w:rsidRPr="008E7618">
              <w:rPr>
                <w:rFonts w:ascii="Arial" w:hAnsi="Arial" w:cs="Arial"/>
                <w:sz w:val="18"/>
                <w:szCs w:val="18"/>
              </w:rPr>
              <w:t>-ils des effets sur les apprentissages des élèves ? Comment sont mesurés les effets des nouvelles pratiques et/ou contenus pédagogiques sur les apprentissages des élèves ? Sur leur réussite ?</w:t>
            </w:r>
          </w:p>
          <w:p w14:paraId="556D56CA" w14:textId="5057E396" w:rsidR="00013D86" w:rsidRPr="00746F18" w:rsidRDefault="00013D86" w:rsidP="00746F18">
            <w:pPr>
              <w:widowControl w:val="0"/>
              <w:tabs>
                <w:tab w:val="left" w:pos="323"/>
              </w:tabs>
              <w:rPr>
                <w:rFonts w:ascii="Arial" w:eastAsia="MS Mincho" w:hAnsi="Arial" w:cs="Arial"/>
                <w:sz w:val="18"/>
                <w:szCs w:val="18"/>
              </w:rPr>
            </w:pPr>
          </w:p>
        </w:tc>
        <w:tc>
          <w:tcPr>
            <w:tcW w:w="246" w:type="dxa"/>
            <w:gridSpan w:val="2"/>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3345" w:type="dxa"/>
            <w:gridSpan w:val="2"/>
            <w:tcBorders>
              <w:top w:val="single" w:sz="24" w:space="0" w:color="EE7444"/>
              <w:left w:val="single" w:sz="24" w:space="0" w:color="EE7444"/>
              <w:bottom w:val="single" w:sz="24" w:space="0" w:color="EE7444"/>
              <w:right w:val="single" w:sz="24" w:space="0" w:color="EE7444"/>
            </w:tcBorders>
          </w:tcPr>
          <w:p w14:paraId="3C5CA21A" w14:textId="0D655166" w:rsidR="004B73D9" w:rsidRPr="00B429B3" w:rsidRDefault="004B73D9" w:rsidP="008E7618">
            <w:pPr>
              <w:spacing w:before="60" w:after="80"/>
              <w:ind w:left="-17"/>
              <w:rPr>
                <w:rFonts w:ascii="Arial" w:hAnsi="Arial" w:cs="Arial"/>
                <w:b/>
                <w:color w:val="EE7444"/>
              </w:rPr>
            </w:pPr>
            <w:r w:rsidRPr="00401CCB">
              <w:rPr>
                <w:rFonts w:ascii="Arial" w:hAnsi="Arial" w:cs="Arial"/>
                <w:b/>
                <w:color w:val="EE7444"/>
              </w:rPr>
              <w:t>Exemples d’indicateurs de suivi</w:t>
            </w:r>
            <w:r w:rsidRPr="00401CCB">
              <w:rPr>
                <w:rFonts w:ascii="Arial" w:hAnsi="Arial" w:cs="Arial"/>
                <w:color w:val="EE7444"/>
              </w:rPr>
              <w:t xml:space="preserve"> </w:t>
            </w:r>
          </w:p>
          <w:p w14:paraId="726A2B97"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Nombre de réunions du comité de pilotage et taux de participation.</w:t>
            </w:r>
          </w:p>
          <w:p w14:paraId="6E173A83"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Nombre et qualité des différents représentants participant aux réunions.</w:t>
            </w:r>
          </w:p>
          <w:p w14:paraId="0C2C9AC5"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Nombre d’observations croisées de pratiques de classes.</w:t>
            </w:r>
          </w:p>
          <w:p w14:paraId="263A2FB1"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Nombre de rencontres avec les parents, les partenaires à propos de la réforme des lycées professionnels et taux de participation.</w:t>
            </w:r>
          </w:p>
          <w:p w14:paraId="21444EA7"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Nombre de plans de formation et de progressions pédagogiques partagés.</w:t>
            </w:r>
          </w:p>
          <w:p w14:paraId="548A1CBB"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Respect des volumes horaires élèves.</w:t>
            </w:r>
          </w:p>
          <w:p w14:paraId="517D1763"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Adéquation des pratiques avec les préconisations des textes et ressources d’accompagnement : circulaires, vade-mecum, fiches-ressources nationales…Part des préconisations mises en œuvre.</w:t>
            </w:r>
          </w:p>
          <w:p w14:paraId="46F7088E"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Nombre de réunions de concertation et taux de participation.</w:t>
            </w:r>
          </w:p>
          <w:p w14:paraId="0E101664"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Nombre de formations mises en œuvre et taux de participation, par catégorie de formation : disciplinaires, interdisciplinaires, formations d’initiative locale…</w:t>
            </w:r>
          </w:p>
          <w:p w14:paraId="1A37B5E6"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Qualité de la formalisation du suivi : taux de satisfaction des stagiaires, réinvestissement des contenus dans les pratiques…</w:t>
            </w:r>
          </w:p>
          <w:p w14:paraId="6649FB8A"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Nombre de communications mutualisées.</w:t>
            </w:r>
          </w:p>
          <w:p w14:paraId="3F43C5CF" w14:textId="77777777" w:rsidR="00B429B3" w:rsidRPr="00B429B3"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Climat scolaire, résultats, décrochage.</w:t>
            </w:r>
          </w:p>
          <w:p w14:paraId="496DE2AF" w14:textId="26086686" w:rsidR="00BE65D0" w:rsidRPr="00401CCB" w:rsidRDefault="00B429B3" w:rsidP="00B429B3">
            <w:pPr>
              <w:widowControl w:val="0"/>
              <w:tabs>
                <w:tab w:val="left" w:pos="323"/>
              </w:tabs>
              <w:spacing w:after="60"/>
              <w:ind w:left="-17"/>
              <w:rPr>
                <w:rFonts w:ascii="Arial" w:eastAsia="MS Mincho" w:hAnsi="Arial" w:cs="Arial"/>
                <w:sz w:val="18"/>
                <w:szCs w:val="18"/>
              </w:rPr>
            </w:pPr>
            <w:r w:rsidRPr="00B429B3">
              <w:rPr>
                <w:rFonts w:ascii="Arial" w:eastAsia="MS Mincho" w:hAnsi="Arial" w:cs="Arial"/>
                <w:sz w:val="18"/>
                <w:szCs w:val="18"/>
              </w:rPr>
              <w:t>Satisfaction des élèves, apprentis, stagiaires</w:t>
            </w:r>
          </w:p>
        </w:tc>
      </w:tr>
    </w:tbl>
    <w:p w14:paraId="51D33BC2" w14:textId="77777777" w:rsidR="00C10A60" w:rsidRPr="00C10A60" w:rsidRDefault="00C10A60" w:rsidP="00C10A60">
      <w:pPr>
        <w:sectPr w:rsidR="00C10A60" w:rsidRPr="00C10A60" w:rsidSect="00B429B3">
          <w:footerReference w:type="default" r:id="rId14"/>
          <w:pgSz w:w="16838" w:h="11906" w:orient="landscape"/>
          <w:pgMar w:top="284" w:right="1387" w:bottom="1" w:left="1134" w:header="567" w:footer="353"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B429B3">
        <w:trPr>
          <w:trHeight w:val="420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FF5F909"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0AF4B850">
              <wp:simplePos x="0" y="0"/>
              <wp:positionH relativeFrom="column">
                <wp:posOffset>1137285</wp:posOffset>
              </wp:positionH>
              <wp:positionV relativeFrom="paragraph">
                <wp:posOffset>-10161</wp:posOffset>
              </wp:positionV>
              <wp:extent cx="2231136" cy="752475"/>
              <wp:effectExtent l="0" t="0" r="0" b="9525"/>
              <wp:wrapNone/>
              <wp:docPr id="2335" name="Zone de texte 2335"/>
              <wp:cNvGraphicFramePr/>
              <a:graphic xmlns:a="http://schemas.openxmlformats.org/drawingml/2006/main">
                <a:graphicData uri="http://schemas.microsoft.com/office/word/2010/wordprocessingShape">
                  <wps:wsp>
                    <wps:cNvSpPr txBox="1"/>
                    <wps:spPr>
                      <a:xfrm>
                        <a:off x="0" y="0"/>
                        <a:ext cx="2231136"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A0C5BF" w14:textId="6FA67AC7" w:rsidR="00436D64" w:rsidRDefault="001B37E2" w:rsidP="00746F18">
                          <w:pPr>
                            <w:rPr>
                              <w:rFonts w:ascii="Calibri" w:hAnsi="Calibri"/>
                              <w:b/>
                              <w:color w:val="00B5C6"/>
                              <w:sz w:val="16"/>
                              <w:szCs w:val="28"/>
                            </w:rPr>
                          </w:pPr>
                          <w:r w:rsidRPr="001B37E2">
                            <w:rPr>
                              <w:rFonts w:ascii="Calibri" w:hAnsi="Calibri"/>
                              <w:b/>
                              <w:color w:val="00B5C6"/>
                              <w:sz w:val="16"/>
                              <w:szCs w:val="28"/>
                            </w:rPr>
                            <w:t>Contributeurs :</w:t>
                          </w:r>
                          <w:r w:rsidR="00C10A60">
                            <w:rPr>
                              <w:rFonts w:ascii="Calibri" w:hAnsi="Calibri"/>
                              <w:b/>
                              <w:color w:val="00B5C6"/>
                              <w:sz w:val="16"/>
                              <w:szCs w:val="28"/>
                            </w:rPr>
                            <w:t xml:space="preserve"> académie de Poitiers,</w:t>
                          </w:r>
                          <w:r w:rsidR="00B52F70">
                            <w:rPr>
                              <w:rFonts w:ascii="Calibri" w:hAnsi="Calibri"/>
                              <w:b/>
                              <w:color w:val="00B5C6"/>
                              <w:sz w:val="16"/>
                              <w:szCs w:val="28"/>
                            </w:rPr>
                            <w:t xml:space="preserve"> </w:t>
                          </w:r>
                          <w:r w:rsidR="00746F18">
                            <w:rPr>
                              <w:rFonts w:ascii="Calibri" w:hAnsi="Calibri"/>
                              <w:b/>
                              <w:color w:val="00B5C6"/>
                              <w:sz w:val="16"/>
                              <w:szCs w:val="28"/>
                            </w:rPr>
                            <w:t>bureau Dgesco A2-2 – bureau des lycées professionnels, de l’apprentissage et de la formation professionnelle continue</w:t>
                          </w:r>
                        </w:p>
                        <w:p w14:paraId="573B35F1" w14:textId="5A369CB3" w:rsidR="00746F18" w:rsidRPr="001E1709" w:rsidRDefault="00746F18" w:rsidP="00746F18">
                          <w:pPr>
                            <w:rPr>
                              <w:rFonts w:ascii="Calibri" w:hAnsi="Calibri"/>
                              <w:b/>
                              <w:color w:val="00B5C6"/>
                              <w:sz w:val="16"/>
                              <w:szCs w:val="28"/>
                            </w:rPr>
                          </w:pPr>
                          <w:r>
                            <w:rPr>
                              <w:rFonts w:ascii="Calibri" w:hAnsi="Calibri"/>
                              <w:b/>
                              <w:color w:val="00B5C6"/>
                              <w:sz w:val="16"/>
                              <w:szCs w:val="28"/>
                            </w:rPr>
                            <w:t>Mise à jour : décembre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89.55pt;margin-top:-.8pt;width:175.7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" fillcolor="white [3201]" stroked="f" strokeweight=".5pt">
              <v:textbox>
                <w:txbxContent>
                  <w:p w14:paraId="5DA0C5BF" w14:textId="6FA67AC7" w:rsidR="00436D64" w:rsidRDefault="001B37E2" w:rsidP="00746F18">
                    <w:pPr>
                      <w:rPr>
                        <w:rFonts w:ascii="Calibri" w:hAnsi="Calibri"/>
                        <w:b/>
                        <w:color w:val="00B5C6"/>
                        <w:sz w:val="16"/>
                        <w:szCs w:val="28"/>
                      </w:rPr>
                    </w:pPr>
                    <w:r w:rsidRPr="001B37E2">
                      <w:rPr>
                        <w:rFonts w:ascii="Calibri" w:hAnsi="Calibri"/>
                        <w:b/>
                        <w:color w:val="00B5C6"/>
                        <w:sz w:val="16"/>
                        <w:szCs w:val="28"/>
                      </w:rPr>
                      <w:t>Contributeurs :</w:t>
                    </w:r>
                    <w:r w:rsidR="00C10A60">
                      <w:rPr>
                        <w:rFonts w:ascii="Calibri" w:hAnsi="Calibri"/>
                        <w:b/>
                        <w:color w:val="00B5C6"/>
                        <w:sz w:val="16"/>
                        <w:szCs w:val="28"/>
                      </w:rPr>
                      <w:t xml:space="preserve"> académie de Poitiers,</w:t>
                    </w:r>
                    <w:r w:rsidR="00B52F70">
                      <w:rPr>
                        <w:rFonts w:ascii="Calibri" w:hAnsi="Calibri"/>
                        <w:b/>
                        <w:color w:val="00B5C6"/>
                        <w:sz w:val="16"/>
                        <w:szCs w:val="28"/>
                      </w:rPr>
                      <w:t xml:space="preserve"> </w:t>
                    </w:r>
                    <w:r w:rsidR="00746F18">
                      <w:rPr>
                        <w:rFonts w:ascii="Calibri" w:hAnsi="Calibri"/>
                        <w:b/>
                        <w:color w:val="00B5C6"/>
                        <w:sz w:val="16"/>
                        <w:szCs w:val="28"/>
                      </w:rPr>
                      <w:t>bureau Dgesco A2-2 – bureau des lycées professionnels, de l’apprentissage et de la formation professionnelle continue</w:t>
                    </w:r>
                  </w:p>
                  <w:p w14:paraId="573B35F1" w14:textId="5A369CB3" w:rsidR="00746F18" w:rsidRPr="001E1709" w:rsidRDefault="00746F18" w:rsidP="00746F18">
                    <w:pPr>
                      <w:rPr>
                        <w:rFonts w:ascii="Calibri" w:hAnsi="Calibri"/>
                        <w:b/>
                        <w:color w:val="00B5C6"/>
                        <w:sz w:val="16"/>
                        <w:szCs w:val="28"/>
                      </w:rPr>
                    </w:pPr>
                    <w:r>
                      <w:rPr>
                        <w:rFonts w:ascii="Calibri" w:hAnsi="Calibri"/>
                        <w:b/>
                        <w:color w:val="00B5C6"/>
                        <w:sz w:val="16"/>
                        <w:szCs w:val="28"/>
                      </w:rPr>
                      <w:t>Mise à jour : décembre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4D8E8A03" w:rsidR="001407FA" w:rsidRPr="00436D64" w:rsidRDefault="00B429B3" w:rsidP="001407FA">
                          <w:pPr>
                            <w:jc w:val="center"/>
                            <w:rPr>
                              <w:rFonts w:ascii="Marianne" w:hAnsi="Marianne"/>
                              <w:b/>
                              <w:color w:val="00B5C6"/>
                              <w:sz w:val="24"/>
                              <w:szCs w:val="24"/>
                            </w:rPr>
                          </w:pPr>
                          <w:r>
                            <w:rPr>
                              <w:rFonts w:ascii="Marianne" w:hAnsi="Marianne"/>
                              <w:b/>
                              <w:color w:val="00B5C6"/>
                              <w:sz w:val="24"/>
                              <w:szCs w:val="24"/>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4D8E8A03" w:rsidR="001407FA" w:rsidRPr="00436D64" w:rsidRDefault="00B429B3" w:rsidP="001407FA">
                    <w:pPr>
                      <w:jc w:val="center"/>
                      <w:rPr>
                        <w:rFonts w:ascii="Marianne" w:hAnsi="Marianne"/>
                        <w:b/>
                        <w:color w:val="00B5C6"/>
                        <w:sz w:val="24"/>
                        <w:szCs w:val="24"/>
                      </w:rPr>
                    </w:pPr>
                    <w:r>
                      <w:rPr>
                        <w:rFonts w:ascii="Marianne" w:hAnsi="Marianne"/>
                        <w:b/>
                        <w:color w:val="00B5C6"/>
                        <w:sz w:val="24"/>
                        <w:szCs w:val="24"/>
                      </w:rPr>
                      <w:t>2.3</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4"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6" w15:restartNumberingAfterBreak="0">
    <w:nsid w:val="30D76535"/>
    <w:multiLevelType w:val="hybridMultilevel"/>
    <w:tmpl w:val="D7CE9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8"/>
  </w:num>
  <w:num w:numId="2" w16cid:durableId="1496527722">
    <w:abstractNumId w:val="0"/>
  </w:num>
  <w:num w:numId="3" w16cid:durableId="1942570898">
    <w:abstractNumId w:val="5"/>
  </w:num>
  <w:num w:numId="4" w16cid:durableId="8222907">
    <w:abstractNumId w:val="11"/>
  </w:num>
  <w:num w:numId="5" w16cid:durableId="2008701794">
    <w:abstractNumId w:val="7"/>
  </w:num>
  <w:num w:numId="6" w16cid:durableId="514928024">
    <w:abstractNumId w:val="4"/>
  </w:num>
  <w:num w:numId="7" w16cid:durableId="369577301">
    <w:abstractNumId w:val="12"/>
  </w:num>
  <w:num w:numId="8" w16cid:durableId="1352150428">
    <w:abstractNumId w:val="10"/>
  </w:num>
  <w:num w:numId="9" w16cid:durableId="610284317">
    <w:abstractNumId w:val="3"/>
  </w:num>
  <w:num w:numId="10" w16cid:durableId="971638984">
    <w:abstractNumId w:val="1"/>
  </w:num>
  <w:num w:numId="11" w16cid:durableId="526454694">
    <w:abstractNumId w:val="2"/>
  </w:num>
  <w:num w:numId="12" w16cid:durableId="944579204">
    <w:abstractNumId w:val="9"/>
  </w:num>
  <w:num w:numId="13" w16cid:durableId="18882926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36B49"/>
    <w:rsid w:val="000440CA"/>
    <w:rsid w:val="00077E69"/>
    <w:rsid w:val="000850E8"/>
    <w:rsid w:val="000923C6"/>
    <w:rsid w:val="000A1EDB"/>
    <w:rsid w:val="000A6FED"/>
    <w:rsid w:val="000C506E"/>
    <w:rsid w:val="000F4D07"/>
    <w:rsid w:val="0012632A"/>
    <w:rsid w:val="00127EA9"/>
    <w:rsid w:val="0013428E"/>
    <w:rsid w:val="001407FA"/>
    <w:rsid w:val="001A1112"/>
    <w:rsid w:val="001A4A6A"/>
    <w:rsid w:val="001B37E2"/>
    <w:rsid w:val="001E1709"/>
    <w:rsid w:val="00204817"/>
    <w:rsid w:val="00224C3B"/>
    <w:rsid w:val="002838D7"/>
    <w:rsid w:val="002A5DE8"/>
    <w:rsid w:val="002B1FB6"/>
    <w:rsid w:val="00300E11"/>
    <w:rsid w:val="0030406E"/>
    <w:rsid w:val="003070F0"/>
    <w:rsid w:val="00316946"/>
    <w:rsid w:val="00341022"/>
    <w:rsid w:val="003426AD"/>
    <w:rsid w:val="003B2904"/>
    <w:rsid w:val="003F19AB"/>
    <w:rsid w:val="00401CCB"/>
    <w:rsid w:val="00436D64"/>
    <w:rsid w:val="00464261"/>
    <w:rsid w:val="004B62D6"/>
    <w:rsid w:val="004B73D9"/>
    <w:rsid w:val="004C5166"/>
    <w:rsid w:val="004D6944"/>
    <w:rsid w:val="00510454"/>
    <w:rsid w:val="0055112B"/>
    <w:rsid w:val="005568F9"/>
    <w:rsid w:val="00603DE4"/>
    <w:rsid w:val="0065494F"/>
    <w:rsid w:val="00660471"/>
    <w:rsid w:val="00662A18"/>
    <w:rsid w:val="00693520"/>
    <w:rsid w:val="006A270E"/>
    <w:rsid w:val="006A784C"/>
    <w:rsid w:val="006B3050"/>
    <w:rsid w:val="006C2652"/>
    <w:rsid w:val="006C3AA4"/>
    <w:rsid w:val="007160EE"/>
    <w:rsid w:val="0074412C"/>
    <w:rsid w:val="00746F18"/>
    <w:rsid w:val="007B5ED0"/>
    <w:rsid w:val="00817537"/>
    <w:rsid w:val="00830716"/>
    <w:rsid w:val="00855AB0"/>
    <w:rsid w:val="00863C62"/>
    <w:rsid w:val="008702A8"/>
    <w:rsid w:val="008D3CAA"/>
    <w:rsid w:val="008E7618"/>
    <w:rsid w:val="008F4D8F"/>
    <w:rsid w:val="00902070"/>
    <w:rsid w:val="00905628"/>
    <w:rsid w:val="00946DCF"/>
    <w:rsid w:val="009670F2"/>
    <w:rsid w:val="00A20A93"/>
    <w:rsid w:val="00A229F4"/>
    <w:rsid w:val="00A97672"/>
    <w:rsid w:val="00AA0CB0"/>
    <w:rsid w:val="00AC414F"/>
    <w:rsid w:val="00AC4585"/>
    <w:rsid w:val="00AF085F"/>
    <w:rsid w:val="00B04563"/>
    <w:rsid w:val="00B12CC8"/>
    <w:rsid w:val="00B24E14"/>
    <w:rsid w:val="00B37D7D"/>
    <w:rsid w:val="00B429B3"/>
    <w:rsid w:val="00B44C13"/>
    <w:rsid w:val="00B4659B"/>
    <w:rsid w:val="00B52F70"/>
    <w:rsid w:val="00B65C50"/>
    <w:rsid w:val="00BC2A6A"/>
    <w:rsid w:val="00BD0C56"/>
    <w:rsid w:val="00BD5536"/>
    <w:rsid w:val="00BE65D0"/>
    <w:rsid w:val="00C10A60"/>
    <w:rsid w:val="00CA2DCB"/>
    <w:rsid w:val="00CC73DE"/>
    <w:rsid w:val="00D00107"/>
    <w:rsid w:val="00D403B1"/>
    <w:rsid w:val="00D4569F"/>
    <w:rsid w:val="00D468E4"/>
    <w:rsid w:val="00D63FFB"/>
    <w:rsid w:val="00D76B8E"/>
    <w:rsid w:val="00D7761A"/>
    <w:rsid w:val="00DA57FB"/>
    <w:rsid w:val="00E033AF"/>
    <w:rsid w:val="00E368D5"/>
    <w:rsid w:val="00E40873"/>
    <w:rsid w:val="00E623EF"/>
    <w:rsid w:val="00E67071"/>
    <w:rsid w:val="00F5376E"/>
    <w:rsid w:val="00F70AC2"/>
    <w:rsid w:val="00F77E12"/>
    <w:rsid w:val="00FB0D15"/>
    <w:rsid w:val="00FB2A9D"/>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D9"/>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do?cidTexte=JORFTEXT000037833273&amp;categorieLien=id"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scol.education.fr/2224/reforme-des-lycees-professionnel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uv.fr/bo/19/Hebdo1/MENE1831834A.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ducation.gouv.fr/pid285/bulletin_officiel.html?cid_bo=139809" TargetMode="External"/><Relationship Id="rId4" Type="http://schemas.openxmlformats.org/officeDocument/2006/relationships/settings" Target="settings.xml"/><Relationship Id="rId9" Type="http://schemas.openxmlformats.org/officeDocument/2006/relationships/hyperlink" Target="https://www.legifrance.gouv.fr/affichTexte.do?cidTexte=JORFTEXT000037833254&amp;categorieLien=i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982</Words>
  <Characters>5403</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DGESCO A22</dc:creator>
  <cp:lastModifiedBy>IUNA GUIDUCCI</cp:lastModifiedBy>
  <cp:revision>6</cp:revision>
  <dcterms:created xsi:type="dcterms:W3CDTF">2026-03-23T16:17:00Z</dcterms:created>
  <dcterms:modified xsi:type="dcterms:W3CDTF">2026-03-23T20:13:00Z</dcterms:modified>
</cp:coreProperties>
</file>