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273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3515"/>
        <w:gridCol w:w="283"/>
        <w:gridCol w:w="7796"/>
        <w:gridCol w:w="30"/>
        <w:gridCol w:w="254"/>
        <w:gridCol w:w="30"/>
        <w:gridCol w:w="4033"/>
        <w:gridCol w:w="332"/>
      </w:tblGrid>
      <w:tr w:rsidR="00AC414F" w:rsidRPr="00401CCB" w14:paraId="75457DC7" w14:textId="77777777" w:rsidTr="00D637A7">
        <w:trPr>
          <w:trHeight w:hRule="exact" w:val="1247"/>
        </w:trPr>
        <w:tc>
          <w:tcPr>
            <w:tcW w:w="11624" w:type="dxa"/>
            <w:gridSpan w:val="4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880A523" w14:textId="12CD60EA" w:rsidR="00E92E4C" w:rsidRPr="006D1CF6" w:rsidRDefault="00E92E4C" w:rsidP="009D6555">
            <w:pPr>
              <w:pStyle w:val="Titre2"/>
              <w:numPr>
                <w:ilvl w:val="0"/>
                <w:numId w:val="0"/>
              </w:numPr>
              <w:spacing w:before="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3867EF">
              <w:rPr>
                <w:rFonts w:ascii="Arial" w:hAnsi="Arial" w:cs="Arial"/>
                <w:sz w:val="30"/>
                <w:szCs w:val="30"/>
                <w:lang w:val="fr-FR"/>
              </w:rPr>
              <w:t>5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3867EF" w:rsidRPr="003867EF">
              <w:rPr>
                <w:rFonts w:ascii="Arial" w:hAnsi="Arial" w:cs="Arial"/>
                <w:sz w:val="30"/>
                <w:szCs w:val="30"/>
                <w:lang w:val="fr-FR"/>
              </w:rPr>
              <w:t xml:space="preserve">Organiser et suivre le parcours de formation de l’élève </w:t>
            </w:r>
            <w:r w:rsidR="00935DEE">
              <w:rPr>
                <w:rFonts w:ascii="Arial" w:hAnsi="Arial" w:cs="Arial"/>
                <w:sz w:val="30"/>
                <w:szCs w:val="30"/>
                <w:lang w:val="fr-FR"/>
              </w:rPr>
              <w:t>(1/2)</w:t>
            </w:r>
          </w:p>
          <w:p w14:paraId="3B0F9B2F" w14:textId="746416A2" w:rsidR="00127EA9" w:rsidRPr="00127EA9" w:rsidRDefault="003867EF" w:rsidP="008F3D0F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D94291">
              <w:rPr>
                <w:rFonts w:ascii="Arial" w:hAnsi="Arial" w:cs="Arial"/>
                <w:sz w:val="14"/>
                <w:szCs w:val="14"/>
              </w:rPr>
              <w:t>Code de l’éducation</w:t>
            </w:r>
            <w:r w:rsidRPr="00D94291">
              <w:rPr>
                <w:rFonts w:ascii="Arial" w:hAnsi="Arial" w:cs="Arial"/>
                <w:b/>
                <w:sz w:val="14"/>
                <w:szCs w:val="14"/>
              </w:rPr>
              <w:t xml:space="preserve"> :</w:t>
            </w:r>
            <w:r w:rsidRPr="00D94291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8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121-6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(éducation artistique et culturelle), </w:t>
            </w:r>
            <w:hyperlink r:id="rId9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313-1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(COP), </w:t>
            </w:r>
            <w:hyperlink r:id="rId10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331-7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Avenir), art. L. 332-3, </w:t>
            </w:r>
            <w:hyperlink r:id="rId11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541-1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12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121-4-1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(éducation à la santé et à la citoyenneté), </w:t>
            </w:r>
            <w:hyperlink r:id="rId13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311-7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14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D. 311-13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personnalisés) – Circulaires : </w:t>
            </w:r>
            <w:hyperlink r:id="rId15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n° 2013–073 du 3-5-2013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d'éducation artistique et culturelle), </w:t>
            </w:r>
            <w:r w:rsidRPr="00D94291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n° 2016-092 du 20-6-2016</w:t>
            </w:r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citoyen de l’élève).</w:t>
            </w:r>
            <w:r w:rsidR="00477F1E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16" w:history="1">
              <w:r w:rsidR="009D6555"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="009D6555"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baccalauréat professionnel</w:t>
            </w:r>
            <w:r w:rsidR="00477F1E">
              <w:rPr>
                <w:rFonts w:ascii="Arial" w:hAnsi="Arial" w:cs="Arial"/>
                <w:sz w:val="14"/>
                <w:szCs w:val="14"/>
              </w:rPr>
              <w:t xml:space="preserve">. </w:t>
            </w:r>
            <w:hyperlink r:id="rId17" w:history="1">
              <w:r w:rsidR="009D6555"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="009D6555"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certificat d’aptitude professionnelle</w:t>
            </w:r>
            <w:r w:rsidR="00477F1E">
              <w:rPr>
                <w:rFonts w:ascii="Arial" w:hAnsi="Arial" w:cs="Arial"/>
                <w:sz w:val="14"/>
                <w:szCs w:val="14"/>
              </w:rPr>
              <w:t>.</w:t>
            </w:r>
            <w:r w:rsidRPr="00D94291">
              <w:rPr>
                <w:rFonts w:ascii="Arial" w:eastAsia="MS Mincho" w:hAnsi="Arial" w:cs="Arial"/>
                <w:sz w:val="14"/>
                <w:szCs w:val="14"/>
              </w:rPr>
              <w:t xml:space="preserve"> </w:t>
            </w:r>
            <w:hyperlink r:id="rId18" w:history="1">
              <w:r w:rsidRPr="00D94291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Arrêté du 28 novembre 2025</w:t>
              </w:r>
            </w:hyperlink>
            <w:r w:rsidRPr="00D94291">
              <w:rPr>
                <w:rFonts w:ascii="Arial" w:eastAsia="MS Mincho" w:hAnsi="Arial" w:cs="Arial"/>
                <w:sz w:val="14"/>
                <w:szCs w:val="14"/>
              </w:rPr>
              <w:t xml:space="preserve"> (dispositif AvenirPro)</w:t>
            </w:r>
            <w:r>
              <w:rPr>
                <w:rFonts w:ascii="Arial" w:eastAsia="MS Mincho" w:hAnsi="Arial" w:cs="Arial"/>
                <w:sz w:val="14"/>
                <w:szCs w:val="14"/>
              </w:rPr>
              <w:t xml:space="preserve"> –</w:t>
            </w:r>
            <w:r w:rsidRPr="00D94291">
              <w:rPr>
                <w:rFonts w:ascii="Arial" w:eastAsia="MS Mincho" w:hAnsi="Arial" w:cs="Arial"/>
                <w:sz w:val="14"/>
                <w:szCs w:val="14"/>
              </w:rPr>
              <w:t xml:space="preserve"> </w:t>
            </w:r>
            <w:r w:rsidRPr="00D94291">
              <w:rPr>
                <w:rFonts w:ascii="Arial" w:hAnsi="Arial" w:cs="Arial"/>
                <w:sz w:val="14"/>
                <w:szCs w:val="14"/>
              </w:rPr>
              <w:t xml:space="preserve">Programme </w:t>
            </w:r>
            <w:hyperlink r:id="rId19" w:history="1">
              <w:r w:rsidRPr="00D94291">
                <w:rPr>
                  <w:rStyle w:val="Lienhypertexte"/>
                  <w:rFonts w:ascii="Arial" w:hAnsi="Arial" w:cs="Arial"/>
                  <w:sz w:val="14"/>
                  <w:szCs w:val="14"/>
                </w:rPr>
                <w:t>avenir(s)</w:t>
              </w:r>
            </w:hyperlink>
            <w:r w:rsidRPr="00D9429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D94291">
              <w:rPr>
                <w:rFonts w:ascii="Arial" w:hAnsi="Arial" w:cs="Arial"/>
                <w:sz w:val="14"/>
                <w:szCs w:val="14"/>
              </w:rPr>
              <w:t>de l’Onisep</w:t>
            </w:r>
          </w:p>
        </w:tc>
        <w:tc>
          <w:tcPr>
            <w:tcW w:w="284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C423F7">
            <w:pPr>
              <w:ind w:left="219" w:right="101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D637A7">
        <w:trPr>
          <w:gridAfter w:val="1"/>
          <w:wAfter w:w="332" w:type="dxa"/>
          <w:trHeight w:val="57"/>
        </w:trPr>
        <w:tc>
          <w:tcPr>
            <w:tcW w:w="3515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00716" w:rsidRPr="00401CCB" w14:paraId="07196ED3" w14:textId="77777777" w:rsidTr="00D637A7">
        <w:trPr>
          <w:gridAfter w:val="1"/>
          <w:wAfter w:w="332" w:type="dxa"/>
          <w:trHeight w:hRule="exact" w:val="573"/>
        </w:trPr>
        <w:tc>
          <w:tcPr>
            <w:tcW w:w="351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79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84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06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AF148C" w:rsidRPr="00401CCB" w14:paraId="179E3F19" w14:textId="77777777" w:rsidTr="00D637A7">
        <w:trPr>
          <w:gridAfter w:val="1"/>
          <w:wAfter w:w="332" w:type="dxa"/>
          <w:trHeight w:hRule="exact" w:val="7954"/>
        </w:trPr>
        <w:tc>
          <w:tcPr>
            <w:tcW w:w="351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AF148C" w:rsidRPr="00401CCB" w:rsidRDefault="00AF148C" w:rsidP="00AF148C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40834A8D" w14:textId="77777777" w:rsidR="00D637A7" w:rsidRPr="00D637A7" w:rsidRDefault="00D637A7" w:rsidP="00D637A7">
            <w:pPr>
              <w:widowControl w:val="0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Cette fiche est un outil guide pour la mise en place ou le suivi :</w:t>
            </w:r>
          </w:p>
          <w:p w14:paraId="07CFCCB9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spacing w:after="200"/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des parcours transversaux ou inter-degrés prévus par la réglementation (éducation artistique et culturelle, parcours Avenir, éducation à la santé et à la citoyenneté, parcours citoyen) ; </w:t>
            </w:r>
          </w:p>
          <w:p w14:paraId="49ED80AA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spacing w:after="200"/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parcours personnalisés spécifiques organisés par les établissements (plan de prévention du décrochage scolaire, inclusion…) ;</w:t>
            </w:r>
          </w:p>
          <w:p w14:paraId="376DE116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spacing w:after="200"/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parcours de formation qui prennent en compte des aspirations des élèves ;</w:t>
            </w:r>
          </w:p>
          <w:p w14:paraId="0D60CEFB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parcours adaptés aux besoins de chacun.</w:t>
            </w:r>
          </w:p>
          <w:p w14:paraId="55F11952" w14:textId="77777777" w:rsidR="00D637A7" w:rsidRPr="00D637A7" w:rsidRDefault="00D637A7" w:rsidP="00D637A7">
            <w:pPr>
              <w:spacing w:before="120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CAP 1, 2, 3, changement de filière et de statut soutien au parcours choix de spécialité, parcours personnalisé en terminale, TDO, AvenirPro :</w:t>
            </w:r>
          </w:p>
          <w:p w14:paraId="1D654A17" w14:textId="77777777" w:rsidR="00D637A7" w:rsidRPr="00D637A7" w:rsidRDefault="00D637A7" w:rsidP="00D637A7">
            <w:pPr>
              <w:widowControl w:val="0"/>
              <w:numPr>
                <w:ilvl w:val="0"/>
                <w:numId w:val="3"/>
              </w:numPr>
              <w:ind w:left="324" w:hanging="2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Tous les parcours sont-ils mis en œuvre dans l’établissement ?</w:t>
            </w:r>
          </w:p>
          <w:p w14:paraId="650C7639" w14:textId="77777777" w:rsidR="00D637A7" w:rsidRPr="00D637A7" w:rsidRDefault="00D637A7" w:rsidP="00D637A7">
            <w:pPr>
              <w:widowControl w:val="0"/>
              <w:numPr>
                <w:ilvl w:val="0"/>
                <w:numId w:val="3"/>
              </w:numPr>
              <w:ind w:left="284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Comment chaque parcours s’insère-t-il dans la stratégie du projet de l’établissement ? Quels sont les enjeux et les principes de chaque parcours ? Quels sont les objectifs ciblés ? Quelle est la communication prévue ?</w:t>
            </w:r>
          </w:p>
          <w:p w14:paraId="460A99C9" w14:textId="7AD6AB08" w:rsidR="00AF148C" w:rsidRPr="00D637A7" w:rsidRDefault="00D637A7" w:rsidP="00D637A7">
            <w:pPr>
              <w:widowControl w:val="0"/>
              <w:numPr>
                <w:ilvl w:val="0"/>
                <w:numId w:val="3"/>
              </w:numPr>
              <w:ind w:left="284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Les indicateurs et les résultats des différentes actions sont-ils diffusés et connus de tous les membres de la communauté pédagogique et éducative</w:t>
            </w:r>
            <w:r>
              <w:rPr>
                <w:rFonts w:ascii="Arial" w:eastAsia="MS Mincho" w:hAnsi="Arial" w:cs="Arial"/>
                <w:sz w:val="18"/>
                <w:szCs w:val="18"/>
              </w:rPr>
              <w:t> ?</w:t>
            </w:r>
          </w:p>
          <w:p w14:paraId="537505FA" w14:textId="1FBA9940" w:rsidR="00AF148C" w:rsidRPr="00660471" w:rsidRDefault="00AF148C" w:rsidP="00AF148C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7796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AF148C" w:rsidRPr="00401CCB" w:rsidRDefault="00AF148C" w:rsidP="00D637A7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30CD68D3" w14:textId="77777777" w:rsidR="00D637A7" w:rsidRDefault="00D637A7" w:rsidP="00623240">
            <w:pPr>
              <w:widowControl w:val="0"/>
              <w:tabs>
                <w:tab w:val="left" w:pos="323"/>
              </w:tabs>
              <w:spacing w:after="60"/>
              <w:ind w:right="170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Définir des acteurs et travailler avec des partenaires </w:t>
            </w:r>
          </w:p>
          <w:p w14:paraId="4E7B01F4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Quels sont les acteurs impliqués ? Comment les équipes pédagogiques et éducatives sont-elles mobilisées ?</w:t>
            </w:r>
          </w:p>
          <w:p w14:paraId="36F32FA0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Quels sont les moyens mis en œuvre pour personnaliser les parcours ?</w:t>
            </w:r>
          </w:p>
          <w:p w14:paraId="4DABA185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Comment les familles sont-elles associées aux moments-clé de la construction des parcours (choix de spécialité, choix du parcours différentié…) ?</w:t>
            </w:r>
          </w:p>
          <w:p w14:paraId="3859A840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Quels sont les acteurs impliqués et les ressources utilisées pour personnaliser les parcours ? dans l’établissement ? dans la classe ? avec l’élève ? avec la famille ? Avec les mentors ?</w:t>
            </w:r>
          </w:p>
          <w:p w14:paraId="64AB5F48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L’établissement dispose-t-il d’un réseau de partenaires du monde économique et professionnel, d’établissements d’enseignement et de formation (notamment d’enseignement supérieur pour le parcours de consolidation en BTS), du monde culturel ?</w:t>
            </w:r>
          </w:p>
          <w:p w14:paraId="308C8590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Comment l’interdisciplinarité est-elle développée au sein d’un parcours ?</w:t>
            </w:r>
          </w:p>
          <w:p w14:paraId="49FC28AD" w14:textId="58A59F2E" w:rsidR="00D637A7" w:rsidRP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 xml:space="preserve">Comment les actions de mentorat, lorsqu’elles existent, sont prises en compte dans l’organisation et le suivi du parcours de l’élève ? </w:t>
            </w:r>
          </w:p>
          <w:p w14:paraId="7C36536C" w14:textId="6C9A2309" w:rsidR="00D637A7" w:rsidRPr="00D637A7" w:rsidRDefault="00D637A7" w:rsidP="00623240">
            <w:pPr>
              <w:widowControl w:val="0"/>
              <w:tabs>
                <w:tab w:val="left" w:pos="323"/>
              </w:tabs>
              <w:spacing w:before="240" w:after="60"/>
              <w:ind w:right="3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S’appuyer sur des stratégies pédagogiques et éducatives </w:t>
            </w:r>
          </w:p>
          <w:p w14:paraId="6CE5E2EA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Quelle est la stratégie pédagogique développée pour faire vivre le parcours tout au long du cursus (lien et évolution entre les classes) ?</w:t>
            </w:r>
          </w:p>
          <w:p w14:paraId="7ED66EBB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 xml:space="preserve">Comment un parcours est-il construit pendant le cursus de formation ? Comment un parcours est-il intégré dans les enseignements obligatoires ou optionnels ? </w:t>
            </w:r>
          </w:p>
          <w:p w14:paraId="28CA374C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 xml:space="preserve">Comment un parcours est-il formalisé (supports spécifiques, organisations particulières, outils numériques) ? </w:t>
            </w:r>
          </w:p>
          <w:p w14:paraId="3572911D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En quoi un parcours est-il progressif, équilibré, diversifié, enrichissant, innovant ?</w:t>
            </w:r>
          </w:p>
          <w:p w14:paraId="0A5E7575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Quelles méthodes, quelles démarches, quelles approches sont développées dans le cadre d’un parcours ?</w:t>
            </w:r>
          </w:p>
          <w:p w14:paraId="51188CDA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Comment un parcours prend-il en compte les possibilités des élèves ?</w:t>
            </w:r>
          </w:p>
          <w:p w14:paraId="5B72A102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Comment les projets s’intègrent-ils dans un parcours ? Comment les acquis des projets s’appuient-ils sur ceux des projets précédents et sont-ils valorisés dans les projets à venir</w:t>
            </w:r>
            <w:r>
              <w:rPr>
                <w:rFonts w:ascii="Arial" w:eastAsia="MS Mincho" w:hAnsi="Arial" w:cs="Arial"/>
                <w:sz w:val="18"/>
                <w:szCs w:val="18"/>
              </w:rPr>
              <w:t> ?</w:t>
            </w:r>
          </w:p>
          <w:p w14:paraId="23A3409D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 xml:space="preserve">Comment l’éducation à l’orientation des élèves est–elle mise en œuvre ? </w:t>
            </w:r>
          </w:p>
          <w:p w14:paraId="43FD132E" w14:textId="77777777" w:rsid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Quel est l’accompagnement des actions liées à l’orientation par les équipes pédagogiques et éducatives, par l’équipe de direction ?</w:t>
            </w:r>
          </w:p>
          <w:p w14:paraId="263F6866" w14:textId="31D41A5B" w:rsidR="00D637A7" w:rsidRPr="00D637A7" w:rsidRDefault="00D637A7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3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Comment les réorientations sont-elles accompagnées ?</w:t>
            </w:r>
          </w:p>
          <w:p w14:paraId="2F536190" w14:textId="77777777" w:rsidR="00D637A7" w:rsidRDefault="00D637A7" w:rsidP="00D637A7">
            <w:pPr>
              <w:widowControl w:val="0"/>
              <w:tabs>
                <w:tab w:val="left" w:pos="323"/>
              </w:tabs>
              <w:ind w:right="170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7A6FC8F5" w14:textId="77777777" w:rsidR="00AF148C" w:rsidRDefault="00AF148C" w:rsidP="00AF148C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CE2AFA0" w14:textId="77777777" w:rsidR="00AF148C" w:rsidRPr="00935DEE" w:rsidRDefault="00AF148C" w:rsidP="00AF148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684D5E8" w14:textId="77777777" w:rsidR="00AF148C" w:rsidRDefault="00AF148C" w:rsidP="00AF148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6F97E75" w14:textId="77777777" w:rsidR="00AF148C" w:rsidRPr="00935DEE" w:rsidRDefault="00AF148C" w:rsidP="00AF148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56D56CA" w14:textId="5592DF68" w:rsidR="00AF148C" w:rsidRPr="00935DEE" w:rsidRDefault="00AF148C" w:rsidP="00AF148C">
            <w:pPr>
              <w:tabs>
                <w:tab w:val="left" w:pos="2595"/>
              </w:tabs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284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06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C5CA21A" w14:textId="28833C8F" w:rsidR="00AF148C" w:rsidRPr="00C423F7" w:rsidRDefault="00AF148C" w:rsidP="00D637A7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 w:rsidR="00C423F7">
              <w:rPr>
                <w:rFonts w:ascii="Arial" w:hAnsi="Arial" w:cs="Arial"/>
                <w:b/>
                <w:color w:val="EE7444"/>
              </w:rPr>
              <w:t xml:space="preserve"> </w:t>
            </w:r>
            <w:r w:rsidRPr="00401CCB">
              <w:rPr>
                <w:rFonts w:ascii="Arial" w:hAnsi="Arial" w:cs="Arial"/>
                <w:b/>
                <w:color w:val="EE7444"/>
              </w:rPr>
              <w:t>d’indicateurs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58B77FC7" w14:textId="77777777" w:rsidR="00D637A7" w:rsidRPr="003867EF" w:rsidRDefault="00D637A7" w:rsidP="00D637A7">
            <w:pPr>
              <w:widowControl w:val="0"/>
              <w:tabs>
                <w:tab w:val="left" w:pos="323"/>
              </w:tabs>
              <w:spacing w:after="60"/>
              <w:rPr>
                <w:rFonts w:ascii="Arial" w:hAnsi="Arial" w:cs="Arial"/>
                <w:b/>
                <w:color w:val="EE7444"/>
                <w:sz w:val="18"/>
                <w:szCs w:val="18"/>
              </w:rPr>
            </w:pPr>
            <w:r w:rsidRPr="003867EF">
              <w:rPr>
                <w:rFonts w:ascii="Arial" w:hAnsi="Arial" w:cs="Arial"/>
                <w:b/>
                <w:color w:val="EE7444"/>
                <w:sz w:val="18"/>
                <w:szCs w:val="18"/>
              </w:rPr>
              <w:t>Réussite</w:t>
            </w:r>
          </w:p>
          <w:p w14:paraId="12ADE29E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Valeur ajoutée taux de réussite</w:t>
            </w:r>
          </w:p>
          <w:p w14:paraId="33DB7B66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réussite et résultats par PCS</w:t>
            </w:r>
          </w:p>
          <w:p w14:paraId="0619D425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Proportion d’élèves en retard</w:t>
            </w:r>
          </w:p>
          <w:p w14:paraId="27EC4BFC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Valeur ajoutée taux accès aux diplômes</w:t>
            </w:r>
          </w:p>
          <w:p w14:paraId="2F2BD365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Demandes des familles / décisions d’orientation</w:t>
            </w:r>
          </w:p>
          <w:p w14:paraId="3F59A328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poursuite d’étude</w:t>
            </w:r>
          </w:p>
          <w:p w14:paraId="6CD50AB9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d’insertion professionnelle (N+1)</w:t>
            </w:r>
          </w:p>
          <w:p w14:paraId="44094934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décrochage</w:t>
            </w:r>
          </w:p>
          <w:p w14:paraId="334A1C3E" w14:textId="77777777" w:rsidR="003867EF" w:rsidRPr="003867EF" w:rsidRDefault="003867EF" w:rsidP="00D637A7">
            <w:pPr>
              <w:tabs>
                <w:tab w:val="left" w:pos="323"/>
              </w:tabs>
              <w:ind w:left="39"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participation des élèves aux actions proposées</w:t>
            </w:r>
          </w:p>
          <w:p w14:paraId="3D2A53E2" w14:textId="77777777" w:rsidR="003867EF" w:rsidRPr="003867EF" w:rsidRDefault="003867EF" w:rsidP="00D637A7">
            <w:pPr>
              <w:autoSpaceDE w:val="0"/>
              <w:autoSpaceDN w:val="0"/>
              <w:adjustRightInd w:val="0"/>
              <w:spacing w:after="120"/>
              <w:ind w:left="40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Traçabilité des étapes du parcours</w:t>
            </w:r>
          </w:p>
          <w:p w14:paraId="1BE0EB62" w14:textId="77777777" w:rsidR="00D637A7" w:rsidRPr="003867EF" w:rsidRDefault="00D637A7" w:rsidP="00D637A7">
            <w:pPr>
              <w:widowControl w:val="0"/>
              <w:tabs>
                <w:tab w:val="left" w:pos="323"/>
              </w:tabs>
              <w:spacing w:after="60"/>
              <w:rPr>
                <w:rFonts w:ascii="Arial" w:hAnsi="Arial" w:cs="Arial"/>
                <w:b/>
                <w:color w:val="EE7444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EE7444"/>
                <w:sz w:val="18"/>
                <w:szCs w:val="18"/>
              </w:rPr>
              <w:t>A</w:t>
            </w:r>
            <w:r w:rsidRPr="003867EF">
              <w:rPr>
                <w:rFonts w:ascii="Arial" w:hAnsi="Arial" w:cs="Arial"/>
                <w:b/>
                <w:color w:val="EE7444"/>
                <w:sz w:val="18"/>
                <w:szCs w:val="18"/>
              </w:rPr>
              <w:t>ccompagnement</w:t>
            </w:r>
          </w:p>
          <w:p w14:paraId="1EB2BFC2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Indicateurs de suivi de l’adéquation entre projet et résultat de l’orientation : taux d’élèves satisfaits de leur orientation en entrée et en sortie de formation.</w:t>
            </w:r>
          </w:p>
          <w:p w14:paraId="4A732EF2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Nombre de partenaires, de conventions. </w:t>
            </w:r>
          </w:p>
          <w:p w14:paraId="3FDCDFF7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Proportion d’élèves bénéficiant d’un dispositif de personnalisation de leur parcours.</w:t>
            </w:r>
          </w:p>
          <w:p w14:paraId="1788EFB5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Nombre de parcours formalisés.</w:t>
            </w:r>
          </w:p>
          <w:p w14:paraId="7B60B895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demande de réorientation, taux de satisfaction de ces demandes, proportion d’élèves ayant fait l’objet ou bénéficié d’un changement d’orientation au lycée.</w:t>
            </w:r>
          </w:p>
          <w:p w14:paraId="4896376C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d’élèves bénéficiant d’un suivi personnalisé dans le cadre de leur projet de réorientation.</w:t>
            </w:r>
          </w:p>
          <w:p w14:paraId="45D8F77C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participation à des forums.</w:t>
            </w:r>
          </w:p>
          <w:p w14:paraId="2F9B344D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Nombre d’actions menées en direction des familles et des élèves.</w:t>
            </w:r>
          </w:p>
          <w:p w14:paraId="70324928" w14:textId="77777777" w:rsidR="003867EF" w:rsidRPr="003867EF" w:rsidRDefault="003867EF" w:rsidP="00D637A7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Part d’élèves décrocheurs intégrés dans le dispositif TDO.</w:t>
            </w:r>
          </w:p>
          <w:p w14:paraId="496DE2AF" w14:textId="542D85E8" w:rsidR="00AF148C" w:rsidRPr="00401CCB" w:rsidRDefault="003867EF" w:rsidP="00D637A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Part d’élèves bénéficiaires de TDO qui réintègrent une formation.</w:t>
            </w:r>
          </w:p>
        </w:tc>
      </w:tr>
    </w:tbl>
    <w:tbl>
      <w:tblPr>
        <w:tblStyle w:val="Grilledutableau2"/>
        <w:tblpPr w:leftFromText="141" w:rightFromText="141" w:vertAnchor="text" w:horzAnchor="margin" w:tblpXSpec="center" w:tblpY="-50"/>
        <w:tblW w:w="16177" w:type="dxa"/>
        <w:tblLayout w:type="fixed"/>
        <w:tblLook w:val="04A0" w:firstRow="1" w:lastRow="0" w:firstColumn="1" w:lastColumn="0" w:noHBand="0" w:noVBand="1"/>
      </w:tblPr>
      <w:tblGrid>
        <w:gridCol w:w="3515"/>
        <w:gridCol w:w="236"/>
        <w:gridCol w:w="7992"/>
        <w:gridCol w:w="88"/>
        <w:gridCol w:w="195"/>
        <w:gridCol w:w="88"/>
        <w:gridCol w:w="3288"/>
        <w:gridCol w:w="775"/>
      </w:tblGrid>
      <w:tr w:rsidR="003867EF" w:rsidRPr="00935DEE" w14:paraId="41FAFB07" w14:textId="77777777" w:rsidTr="00D637A7">
        <w:trPr>
          <w:gridAfter w:val="1"/>
          <w:wAfter w:w="775" w:type="dxa"/>
          <w:trHeight w:hRule="exact" w:val="1247"/>
        </w:trPr>
        <w:tc>
          <w:tcPr>
            <w:tcW w:w="11743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C123D0B" w14:textId="424EF0B2" w:rsidR="003867EF" w:rsidRPr="006D1CF6" w:rsidRDefault="003867EF" w:rsidP="00477F1E">
            <w:pPr>
              <w:pStyle w:val="Titre2"/>
              <w:numPr>
                <w:ilvl w:val="0"/>
                <w:numId w:val="0"/>
              </w:numPr>
              <w:spacing w:before="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lastRenderedPageBreak/>
              <w:t>1.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5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Pr="003867EF">
              <w:rPr>
                <w:rFonts w:ascii="Arial" w:hAnsi="Arial" w:cs="Arial"/>
                <w:sz w:val="30"/>
                <w:szCs w:val="30"/>
                <w:lang w:val="fr-FR"/>
              </w:rPr>
              <w:t xml:space="preserve">Organiser et suivre le parcours de formation de l’élève 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(</w:t>
            </w:r>
            <w:r w:rsidR="009C26C0"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/2)</w:t>
            </w:r>
          </w:p>
          <w:p w14:paraId="22BC943C" w14:textId="316436EB" w:rsidR="003867EF" w:rsidRPr="00300716" w:rsidRDefault="003867EF" w:rsidP="003867EF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D94291">
              <w:rPr>
                <w:rFonts w:ascii="Arial" w:hAnsi="Arial" w:cs="Arial"/>
                <w:sz w:val="14"/>
                <w:szCs w:val="14"/>
              </w:rPr>
              <w:t>Code de l’éducation</w:t>
            </w:r>
            <w:r w:rsidRPr="00D94291">
              <w:rPr>
                <w:rFonts w:ascii="Arial" w:hAnsi="Arial" w:cs="Arial"/>
                <w:b/>
                <w:sz w:val="14"/>
                <w:szCs w:val="14"/>
              </w:rPr>
              <w:t xml:space="preserve"> :</w:t>
            </w:r>
            <w:r w:rsidRPr="00D94291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21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121-6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(éducation artistique et culturelle), </w:t>
            </w:r>
            <w:hyperlink r:id="rId22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313-1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(COP), </w:t>
            </w:r>
            <w:hyperlink r:id="rId23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331-7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Avenir), art. L. 332-3, </w:t>
            </w:r>
            <w:hyperlink r:id="rId24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541-1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25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121-4-1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(éducation à la santé et à la citoyenneté), </w:t>
            </w:r>
            <w:hyperlink r:id="rId26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311-7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27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D. 311-13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personnalisés) – Circulaires : </w:t>
            </w:r>
            <w:hyperlink r:id="rId28" w:history="1">
              <w:r w:rsidRPr="00D94291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n° 2013–073 du 3-5-2013</w:t>
              </w:r>
            </w:hyperlink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d'éducation artistique et culturelle), </w:t>
            </w:r>
            <w:r w:rsidRPr="00D94291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n° 2016-092 du 20-6-2016</w:t>
            </w:r>
            <w:r w:rsidRPr="00D94291">
              <w:rPr>
                <w:rFonts w:ascii="Arial" w:hAnsi="Arial" w:cs="Arial"/>
                <w:sz w:val="14"/>
                <w:szCs w:val="14"/>
              </w:rPr>
              <w:t xml:space="preserve"> (parcours citoyen de l’élève). </w:t>
            </w:r>
            <w:hyperlink r:id="rId29" w:history="1">
              <w:r w:rsidR="00477F1E"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="00477F1E"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baccalauréat professionnel</w:t>
            </w:r>
            <w:r w:rsidR="00477F1E">
              <w:rPr>
                <w:rFonts w:ascii="Arial" w:hAnsi="Arial" w:cs="Arial"/>
                <w:sz w:val="14"/>
                <w:szCs w:val="14"/>
              </w:rPr>
              <w:t xml:space="preserve">. </w:t>
            </w:r>
            <w:hyperlink r:id="rId30" w:history="1">
              <w:r w:rsidR="00477F1E"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="00477F1E"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certificat d’aptitude professionnelle.</w:t>
            </w:r>
            <w:r w:rsidRPr="00D94291">
              <w:rPr>
                <w:rFonts w:ascii="Arial" w:eastAsia="MS Mincho" w:hAnsi="Arial" w:cs="Arial"/>
                <w:sz w:val="14"/>
                <w:szCs w:val="14"/>
              </w:rPr>
              <w:t xml:space="preserve"> </w:t>
            </w:r>
            <w:hyperlink r:id="rId31" w:history="1">
              <w:r w:rsidRPr="00D94291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Arrêté du 28 novembre 2025</w:t>
              </w:r>
            </w:hyperlink>
            <w:r w:rsidRPr="00D94291">
              <w:rPr>
                <w:rFonts w:ascii="Arial" w:eastAsia="MS Mincho" w:hAnsi="Arial" w:cs="Arial"/>
                <w:sz w:val="14"/>
                <w:szCs w:val="14"/>
              </w:rPr>
              <w:t xml:space="preserve"> (dispositif AvenirPro)</w:t>
            </w:r>
            <w:r>
              <w:rPr>
                <w:rFonts w:ascii="Arial" w:eastAsia="MS Mincho" w:hAnsi="Arial" w:cs="Arial"/>
                <w:sz w:val="14"/>
                <w:szCs w:val="14"/>
              </w:rPr>
              <w:t xml:space="preserve"> –</w:t>
            </w:r>
            <w:r w:rsidRPr="00D94291">
              <w:rPr>
                <w:rFonts w:ascii="Arial" w:eastAsia="MS Mincho" w:hAnsi="Arial" w:cs="Arial"/>
                <w:sz w:val="14"/>
                <w:szCs w:val="14"/>
              </w:rPr>
              <w:t xml:space="preserve"> </w:t>
            </w:r>
            <w:r w:rsidRPr="00D94291">
              <w:rPr>
                <w:rFonts w:ascii="Arial" w:hAnsi="Arial" w:cs="Arial"/>
                <w:sz w:val="14"/>
                <w:szCs w:val="14"/>
              </w:rPr>
              <w:t xml:space="preserve">Programme </w:t>
            </w:r>
            <w:hyperlink r:id="rId32" w:history="1">
              <w:r w:rsidRPr="00D94291">
                <w:rPr>
                  <w:rStyle w:val="Lienhypertexte"/>
                  <w:rFonts w:ascii="Arial" w:hAnsi="Arial" w:cs="Arial"/>
                  <w:sz w:val="14"/>
                  <w:szCs w:val="14"/>
                </w:rPr>
                <w:t>avenir(s)</w:t>
              </w:r>
            </w:hyperlink>
            <w:r w:rsidRPr="00D9429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D94291">
              <w:rPr>
                <w:rFonts w:ascii="Arial" w:hAnsi="Arial" w:cs="Arial"/>
                <w:sz w:val="14"/>
                <w:szCs w:val="14"/>
              </w:rPr>
              <w:t>de l’Onisep</w:t>
            </w:r>
          </w:p>
        </w:tc>
        <w:tc>
          <w:tcPr>
            <w:tcW w:w="283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378F7D5E" w14:textId="77777777" w:rsidR="003867EF" w:rsidRPr="00935DEE" w:rsidRDefault="003867EF" w:rsidP="003867EF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4223" w14:textId="77777777" w:rsidR="003867EF" w:rsidRPr="00935DEE" w:rsidRDefault="003867EF" w:rsidP="003867EF">
            <w:pPr>
              <w:ind w:left="36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935DEE">
              <w:rPr>
                <w:noProof/>
                <w:lang w:eastAsia="fr-FR"/>
              </w:rPr>
              <w:drawing>
                <wp:inline distT="0" distB="0" distL="0" distR="0" wp14:anchorId="1B46B817" wp14:editId="03110E8B">
                  <wp:extent cx="1438275" cy="57150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7A7" w:rsidRPr="00935DEE" w14:paraId="70BD879C" w14:textId="77777777" w:rsidTr="00D637A7">
        <w:trPr>
          <w:trHeight w:val="57"/>
        </w:trPr>
        <w:tc>
          <w:tcPr>
            <w:tcW w:w="3515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547D0BDD" w14:textId="77777777" w:rsidR="003867EF" w:rsidRPr="00935DEE" w:rsidRDefault="003867EF" w:rsidP="003867EF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D12B2" w14:textId="77777777" w:rsidR="003867EF" w:rsidRPr="00935DEE" w:rsidRDefault="003867EF" w:rsidP="003867EF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2E0328B5" w14:textId="77777777" w:rsidR="003867EF" w:rsidRPr="00935DEE" w:rsidRDefault="003867EF" w:rsidP="003867EF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D6CC3" w14:textId="77777777" w:rsidR="003867EF" w:rsidRPr="00935DEE" w:rsidRDefault="003867EF" w:rsidP="003867EF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318259D8" w14:textId="77777777" w:rsidR="003867EF" w:rsidRPr="00935DEE" w:rsidRDefault="003867EF" w:rsidP="003867EF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867EF" w:rsidRPr="00935DEE" w14:paraId="1249A7F6" w14:textId="77777777" w:rsidTr="00D637A7">
        <w:trPr>
          <w:trHeight w:hRule="exact" w:val="573"/>
        </w:trPr>
        <w:tc>
          <w:tcPr>
            <w:tcW w:w="351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32086B33" w14:textId="77777777" w:rsidR="003867EF" w:rsidRPr="00935DEE" w:rsidRDefault="003867EF" w:rsidP="003867EF">
            <w:pPr>
              <w:ind w:right="-108"/>
              <w:rPr>
                <w:rFonts w:ascii="Arial" w:hAnsi="Arial" w:cs="Arial"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935DEE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805635D" w14:textId="77777777" w:rsidR="003867EF" w:rsidRPr="00935DEE" w:rsidRDefault="003867EF" w:rsidP="003867E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080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51C1A679" w14:textId="77777777" w:rsidR="003867EF" w:rsidRPr="00935DEE" w:rsidRDefault="003867EF" w:rsidP="003867EF">
            <w:pPr>
              <w:rPr>
                <w:rFonts w:ascii="Arial" w:hAnsi="Arial" w:cs="Arial"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935DEE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83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0D1C58EF" w14:textId="77777777" w:rsidR="003867EF" w:rsidRPr="00935DEE" w:rsidRDefault="003867EF" w:rsidP="003867E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06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38C8EA9" w14:textId="77777777" w:rsidR="003867EF" w:rsidRPr="00935DEE" w:rsidRDefault="003867EF" w:rsidP="003867EF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935DEE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935DEE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3867EF" w:rsidRPr="00935DEE" w14:paraId="09018B39" w14:textId="77777777" w:rsidTr="00D637A7">
        <w:trPr>
          <w:trHeight w:hRule="exact" w:val="7995"/>
        </w:trPr>
        <w:tc>
          <w:tcPr>
            <w:tcW w:w="3515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2EBD558B" w14:textId="77777777" w:rsidR="003867EF" w:rsidRPr="00935DEE" w:rsidRDefault="003867EF" w:rsidP="003867EF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2A9DCEEF" w14:textId="77777777" w:rsidR="00D637A7" w:rsidRPr="00D637A7" w:rsidRDefault="00D637A7" w:rsidP="00D637A7">
            <w:pPr>
              <w:widowControl w:val="0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Cette fiche est un outil guide pour la mise en place ou le suivi :</w:t>
            </w:r>
          </w:p>
          <w:p w14:paraId="03187FEB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spacing w:after="200"/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des parcours transversaux ou inter-degrés prévus par la réglementation (éducation artistique et culturelle, parcours Avenir, éducation à la santé et à la citoyenneté, parcours citoyen) ; </w:t>
            </w:r>
          </w:p>
          <w:p w14:paraId="5DF00CB9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spacing w:after="200"/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parcours personnalisés spécifiques organisés par les établissements (plan de prévention du décrochage scolaire, inclusion…) ;</w:t>
            </w:r>
          </w:p>
          <w:p w14:paraId="5D24F172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spacing w:after="200"/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parcours de formation qui prennent en compte des aspirations des élèves ;</w:t>
            </w:r>
          </w:p>
          <w:p w14:paraId="6D4F83E5" w14:textId="77777777" w:rsidR="00D637A7" w:rsidRPr="00D637A7" w:rsidRDefault="00D637A7" w:rsidP="00D637A7">
            <w:pPr>
              <w:widowControl w:val="0"/>
              <w:numPr>
                <w:ilvl w:val="2"/>
                <w:numId w:val="3"/>
              </w:numPr>
              <w:ind w:left="187" w:hanging="142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des parcours adaptés aux besoins de chacun.</w:t>
            </w:r>
          </w:p>
          <w:p w14:paraId="1E83CE19" w14:textId="77777777" w:rsidR="00D637A7" w:rsidRPr="00D637A7" w:rsidRDefault="00D637A7" w:rsidP="00D637A7">
            <w:pPr>
              <w:spacing w:before="120"/>
              <w:rPr>
                <w:rFonts w:ascii="Arial" w:eastAsia="MS Mincho" w:hAnsi="Arial" w:cs="Arial"/>
                <w:sz w:val="18"/>
                <w:szCs w:val="18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CAP 1, 2, 3, changement de filière et de statut soutien au parcours choix de spécialité, parcours personnalisé en terminale, TDO, AvenirPro :</w:t>
            </w:r>
          </w:p>
          <w:p w14:paraId="418649C2" w14:textId="77777777" w:rsidR="00D637A7" w:rsidRPr="00D637A7" w:rsidRDefault="00D637A7" w:rsidP="00D637A7">
            <w:pPr>
              <w:widowControl w:val="0"/>
              <w:numPr>
                <w:ilvl w:val="0"/>
                <w:numId w:val="3"/>
              </w:numPr>
              <w:ind w:left="324" w:hanging="2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Tous les parcours sont-ils mis en œuvre dans l’établissement ?</w:t>
            </w:r>
          </w:p>
          <w:p w14:paraId="57C8658D" w14:textId="77777777" w:rsidR="00D637A7" w:rsidRPr="00D637A7" w:rsidRDefault="00D637A7" w:rsidP="00D637A7">
            <w:pPr>
              <w:widowControl w:val="0"/>
              <w:numPr>
                <w:ilvl w:val="0"/>
                <w:numId w:val="3"/>
              </w:numPr>
              <w:ind w:left="284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Comment chaque parcours s’insère-t-il dans la stratégie du projet de l’établissement ? Quels sont les enjeux et les principes de chaque parcours ? Quels sont les objectifs ciblés ? Quelle est la communication prévue ?</w:t>
            </w:r>
          </w:p>
          <w:p w14:paraId="3DECB667" w14:textId="64F82091" w:rsidR="00D637A7" w:rsidRPr="00D637A7" w:rsidRDefault="00D637A7" w:rsidP="00D637A7">
            <w:pPr>
              <w:widowControl w:val="0"/>
              <w:numPr>
                <w:ilvl w:val="0"/>
                <w:numId w:val="3"/>
              </w:numPr>
              <w:ind w:left="284" w:hanging="19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637A7">
              <w:rPr>
                <w:rFonts w:ascii="Arial" w:eastAsia="MS Mincho" w:hAnsi="Arial" w:cs="Arial"/>
                <w:sz w:val="18"/>
                <w:szCs w:val="18"/>
              </w:rPr>
              <w:t>Les indicateurs et les résultats des différentes actions sont-ils diffusés et connus de tous les membres de la communauté pédagogique et éducative</w:t>
            </w:r>
            <w:r>
              <w:rPr>
                <w:rFonts w:ascii="Arial" w:eastAsia="MS Mincho" w:hAnsi="Arial" w:cs="Arial"/>
                <w:sz w:val="18"/>
                <w:szCs w:val="18"/>
              </w:rPr>
              <w:t> ?</w:t>
            </w:r>
          </w:p>
          <w:p w14:paraId="7466A19B" w14:textId="77777777" w:rsidR="003867EF" w:rsidRPr="00935DEE" w:rsidRDefault="003867EF" w:rsidP="003867E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052A109" w14:textId="77777777" w:rsidR="003867EF" w:rsidRPr="00935DEE" w:rsidRDefault="003867EF" w:rsidP="003867EF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 w:rsidRPr="00935DEE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1CF89523" w14:textId="77777777" w:rsidR="003867EF" w:rsidRPr="00935DEE" w:rsidRDefault="003867EF" w:rsidP="003867EF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080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077E2268" w14:textId="77777777" w:rsidR="003867EF" w:rsidRPr="00935DEE" w:rsidRDefault="003867EF" w:rsidP="00623240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435DD1BD" w14:textId="77777777" w:rsidR="00623240" w:rsidRPr="00623240" w:rsidRDefault="00623240" w:rsidP="00623240">
            <w:pPr>
              <w:widowControl w:val="0"/>
              <w:tabs>
                <w:tab w:val="left" w:pos="323"/>
              </w:tabs>
              <w:spacing w:after="60"/>
              <w:ind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Développer des compétences </w:t>
            </w:r>
          </w:p>
          <w:p w14:paraId="7FDD3C1F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Quelle est la part d’autonomie laissée au jeune dans la construction d’un parcours, en classe et en dehors ?</w:t>
            </w:r>
          </w:p>
          <w:p w14:paraId="4A77914E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 xml:space="preserve">Comment les élèves peuvent-ils s’approprier les contenus d’un parcours ? </w:t>
            </w:r>
          </w:p>
          <w:p w14:paraId="228BC1B9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En quoi la mise en œuvre du parcours lui permet-elle de développer sa sensibilité, son jugement, son engagement, sa connaissance de la règle et du droit ?</w:t>
            </w:r>
          </w:p>
          <w:p w14:paraId="6318F770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 xml:space="preserve">En quoi un parcours permet-il de susciter l’éducation entre pairs dans des projets, d’encourager la solidarité, de développer l’esprit d’initiative et de compétences à entreprendre ? </w:t>
            </w:r>
          </w:p>
          <w:p w14:paraId="1C66CEAB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Comment les compétences développées et les expériences vécues à l’extérieur de l’établissement sont-elles mobilisées dans l’enchainement d’un parcours ?</w:t>
            </w:r>
          </w:p>
          <w:p w14:paraId="633F43FA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Comment sont évaluées les compétences acquises ? Quelle est la formalisation de cette évaluation ? Comment l’élève prend-il conscience des compétences qu’il a développées ?</w:t>
            </w:r>
          </w:p>
          <w:p w14:paraId="6734C0F1" w14:textId="607EE346" w:rsidR="00623240" w:rsidRP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Comment ce parcours et ces compétences sont-ils valorisés ? Auprès des élèves ? des familles ?</w:t>
            </w:r>
          </w:p>
          <w:p w14:paraId="2D0CA6AC" w14:textId="722BD08D" w:rsidR="00623240" w:rsidRPr="00623240" w:rsidRDefault="00623240" w:rsidP="00623240">
            <w:pPr>
              <w:widowControl w:val="0"/>
              <w:tabs>
                <w:tab w:val="left" w:pos="323"/>
              </w:tabs>
              <w:spacing w:before="240" w:after="60"/>
              <w:ind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Coordonner les différents parcours </w:t>
            </w:r>
            <w:r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–</w:t>
            </w:r>
            <w:r w:rsidRPr="00623240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 Communiquer</w:t>
            </w:r>
          </w:p>
          <w:p w14:paraId="2EC3D047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 xml:space="preserve">Au sein de l’établissement, quelles instances coordonnent les différents parcours ? </w:t>
            </w:r>
          </w:p>
          <w:p w14:paraId="562FA991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Quelle est la stratégie définie pour bâtir une progression partagée entre les différents parcours ? Comment intègre-t-elle notamment la communication avec les familles et les partenaires professionnels ?</w:t>
            </w:r>
          </w:p>
          <w:p w14:paraId="5F10D4DF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Comment les différentes expériences des élèves, quelles qu’elles soient, sont-elles réinvesties ?</w:t>
            </w:r>
          </w:p>
          <w:p w14:paraId="6ABC5F5A" w14:textId="77777777" w:rsid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>Quelles sont les actions de communication réalisées en interne et en externe ?</w:t>
            </w:r>
          </w:p>
          <w:p w14:paraId="383A8BDA" w14:textId="24FD9FAF" w:rsidR="00623240" w:rsidRPr="00623240" w:rsidRDefault="00623240" w:rsidP="0062324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623240">
              <w:rPr>
                <w:rFonts w:ascii="Arial" w:eastAsia="MS Mincho" w:hAnsi="Arial" w:cs="Arial"/>
                <w:sz w:val="18"/>
                <w:szCs w:val="18"/>
              </w:rPr>
              <w:t xml:space="preserve">Quelle est la stratégie de communication envers les familles ?  </w:t>
            </w:r>
          </w:p>
          <w:p w14:paraId="0BA6AB3A" w14:textId="77777777" w:rsidR="003867EF" w:rsidRPr="00C423F7" w:rsidRDefault="003867EF" w:rsidP="003867EF">
            <w:pPr>
              <w:widowControl w:val="0"/>
              <w:tabs>
                <w:tab w:val="left" w:pos="323"/>
              </w:tabs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140377C9" w14:textId="77777777" w:rsidR="003867EF" w:rsidRPr="00935DEE" w:rsidRDefault="003867EF" w:rsidP="003867EF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641717D5" w14:textId="77777777" w:rsidR="003867EF" w:rsidRPr="00935DEE" w:rsidRDefault="003867EF" w:rsidP="003867EF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64FA40F6" w14:textId="77777777" w:rsidR="003867EF" w:rsidRPr="00935DEE" w:rsidRDefault="003867EF" w:rsidP="003867EF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F9AFD7F" w14:textId="77777777" w:rsidR="003867EF" w:rsidRPr="00935DEE" w:rsidRDefault="003867EF" w:rsidP="003867EF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06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27FBF310" w14:textId="77777777" w:rsidR="003867EF" w:rsidRPr="00C423F7" w:rsidRDefault="003867EF" w:rsidP="003867EF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935DEE">
              <w:rPr>
                <w:rFonts w:ascii="Arial" w:hAnsi="Arial" w:cs="Arial"/>
                <w:b/>
                <w:color w:val="EE7444"/>
              </w:rPr>
              <w:t>Exemples</w:t>
            </w:r>
            <w:r>
              <w:rPr>
                <w:rFonts w:ascii="Arial" w:hAnsi="Arial" w:cs="Arial"/>
                <w:b/>
                <w:color w:val="EE7444"/>
              </w:rPr>
              <w:t xml:space="preserve"> </w:t>
            </w:r>
            <w:r w:rsidRPr="00935DEE">
              <w:rPr>
                <w:rFonts w:ascii="Arial" w:hAnsi="Arial" w:cs="Arial"/>
                <w:b/>
                <w:color w:val="EE7444"/>
              </w:rPr>
              <w:t>d’indicateurs de suivi</w:t>
            </w:r>
            <w:r w:rsidRPr="00935DEE">
              <w:rPr>
                <w:rFonts w:ascii="Arial" w:hAnsi="Arial" w:cs="Arial"/>
                <w:color w:val="EE7444"/>
              </w:rPr>
              <w:t xml:space="preserve"> </w:t>
            </w:r>
          </w:p>
          <w:p w14:paraId="07A88575" w14:textId="77777777" w:rsidR="003867EF" w:rsidRPr="003867EF" w:rsidRDefault="003867EF" w:rsidP="003867EF">
            <w:pPr>
              <w:widowControl w:val="0"/>
              <w:tabs>
                <w:tab w:val="left" w:pos="323"/>
              </w:tabs>
              <w:spacing w:after="60"/>
              <w:rPr>
                <w:rFonts w:ascii="Arial" w:hAnsi="Arial" w:cs="Arial"/>
                <w:b/>
                <w:color w:val="EE7444"/>
                <w:sz w:val="18"/>
                <w:szCs w:val="18"/>
              </w:rPr>
            </w:pPr>
            <w:r w:rsidRPr="003867EF">
              <w:rPr>
                <w:rFonts w:ascii="Arial" w:hAnsi="Arial" w:cs="Arial"/>
                <w:b/>
                <w:color w:val="EE7444"/>
                <w:sz w:val="18"/>
                <w:szCs w:val="18"/>
              </w:rPr>
              <w:t>Réussite</w:t>
            </w:r>
          </w:p>
          <w:p w14:paraId="67148868" w14:textId="16BFBFB5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Valeur ajoutée taux de réussite</w:t>
            </w:r>
          </w:p>
          <w:p w14:paraId="19C1F2BF" w14:textId="49A69570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réussite et résultats par PCS</w:t>
            </w:r>
          </w:p>
          <w:p w14:paraId="408A519E" w14:textId="440D3492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Proportion d’élèves en retard</w:t>
            </w:r>
          </w:p>
          <w:p w14:paraId="1569F823" w14:textId="72125329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Valeur ajoutée taux accès aux diplômes</w:t>
            </w:r>
          </w:p>
          <w:p w14:paraId="1D61131C" w14:textId="6456D410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Demandes des familles / décisions d’orientation</w:t>
            </w:r>
          </w:p>
          <w:p w14:paraId="3026DC16" w14:textId="7CD9EEE0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poursuite d’étude</w:t>
            </w:r>
          </w:p>
          <w:p w14:paraId="5DD5F355" w14:textId="4FAE148A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d’insertion professionnelle (N+1)</w:t>
            </w:r>
          </w:p>
          <w:p w14:paraId="73E4FEAF" w14:textId="628B7DF6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décrochage</w:t>
            </w:r>
          </w:p>
          <w:p w14:paraId="330B749D" w14:textId="4F614B1D" w:rsidR="003867EF" w:rsidRPr="003867EF" w:rsidRDefault="003867EF" w:rsidP="003867EF">
            <w:pPr>
              <w:tabs>
                <w:tab w:val="left" w:pos="323"/>
              </w:tabs>
              <w:ind w:left="39"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participation des élèves aux actions proposées</w:t>
            </w:r>
          </w:p>
          <w:p w14:paraId="59857A62" w14:textId="35B3A303" w:rsidR="003867EF" w:rsidRPr="003867EF" w:rsidRDefault="003867EF" w:rsidP="003867EF">
            <w:pPr>
              <w:autoSpaceDE w:val="0"/>
              <w:autoSpaceDN w:val="0"/>
              <w:adjustRightInd w:val="0"/>
              <w:spacing w:after="120"/>
              <w:ind w:left="40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Traçabilité des étapes du parcours</w:t>
            </w:r>
          </w:p>
          <w:p w14:paraId="70B4E926" w14:textId="77777777" w:rsidR="003867EF" w:rsidRPr="003867EF" w:rsidRDefault="003867EF" w:rsidP="003867EF">
            <w:pPr>
              <w:widowControl w:val="0"/>
              <w:tabs>
                <w:tab w:val="left" w:pos="323"/>
              </w:tabs>
              <w:spacing w:after="60"/>
              <w:rPr>
                <w:rFonts w:ascii="Arial" w:hAnsi="Arial" w:cs="Arial"/>
                <w:b/>
                <w:color w:val="EE7444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EE7444"/>
                <w:sz w:val="18"/>
                <w:szCs w:val="18"/>
              </w:rPr>
              <w:t>A</w:t>
            </w:r>
            <w:r w:rsidRPr="003867EF">
              <w:rPr>
                <w:rFonts w:ascii="Arial" w:hAnsi="Arial" w:cs="Arial"/>
                <w:b/>
                <w:color w:val="EE7444"/>
                <w:sz w:val="18"/>
                <w:szCs w:val="18"/>
              </w:rPr>
              <w:t>ccompagnement</w:t>
            </w:r>
          </w:p>
          <w:p w14:paraId="6761580E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Indicateurs de suivi de l’adéquation entre projet et résultat de l’orientation : taux d’élèves satisfaits de leur orientation en entrée et en sortie de formation.</w:t>
            </w:r>
          </w:p>
          <w:p w14:paraId="1C7BF7AA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Nombre de partenaires, de conventions. </w:t>
            </w:r>
          </w:p>
          <w:p w14:paraId="5AD901C8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Proportion d’élèves bénéficiant d’un dispositif de personnalisation de leur parcours.</w:t>
            </w:r>
          </w:p>
          <w:p w14:paraId="52264B5E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Nombre de parcours formalisés.</w:t>
            </w:r>
          </w:p>
          <w:p w14:paraId="22263CB4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demande de réorientation, taux de satisfaction de ces demandes, proportion d’élèves ayant fait l’objet ou bénéficié d’un changement d’orientation au lycée.</w:t>
            </w:r>
          </w:p>
          <w:p w14:paraId="2FF379EB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d’élèves bénéficiant d’un suivi personnalisé dans le cadre de leur projet de réorientation.</w:t>
            </w:r>
          </w:p>
          <w:p w14:paraId="2A98EC83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Taux de participation à des forums.</w:t>
            </w:r>
          </w:p>
          <w:p w14:paraId="47B623A6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Nombre d’actions menées en direction des familles et des élèves.</w:t>
            </w:r>
          </w:p>
          <w:p w14:paraId="31826AC7" w14:textId="77777777" w:rsidR="003867EF" w:rsidRPr="003867EF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Part d’élèves décrocheurs intégrés dans le dispositif TDO.</w:t>
            </w:r>
          </w:p>
          <w:p w14:paraId="7347151A" w14:textId="77777777" w:rsidR="003867EF" w:rsidRPr="00935DEE" w:rsidRDefault="003867EF" w:rsidP="003867EF">
            <w:pPr>
              <w:autoSpaceDE w:val="0"/>
              <w:autoSpaceDN w:val="0"/>
              <w:adjustRightInd w:val="0"/>
              <w:ind w:left="39"/>
              <w:rPr>
                <w:rFonts w:ascii="Arial" w:eastAsia="MS Mincho" w:hAnsi="Arial" w:cs="Arial"/>
                <w:sz w:val="18"/>
                <w:szCs w:val="18"/>
              </w:rPr>
            </w:pPr>
            <w:r w:rsidRPr="003867EF">
              <w:rPr>
                <w:rFonts w:ascii="Arial" w:eastAsia="MS Mincho" w:hAnsi="Arial" w:cs="Arial"/>
                <w:sz w:val="18"/>
                <w:szCs w:val="18"/>
              </w:rPr>
              <w:t>Part d’élèves bénéficiaires de TDO qui réintègrent une formation.</w:t>
            </w:r>
          </w:p>
        </w:tc>
      </w:tr>
    </w:tbl>
    <w:p w14:paraId="51D33BC2" w14:textId="77777777" w:rsidR="00935DEE" w:rsidRPr="00935DEE" w:rsidRDefault="00935DEE" w:rsidP="00935DEE">
      <w:pPr>
        <w:sectPr w:rsidR="00935DEE" w:rsidRPr="00935DEE" w:rsidSect="003867EF">
          <w:footerReference w:type="default" r:id="rId33"/>
          <w:pgSz w:w="16838" w:h="11906" w:orient="landscape"/>
          <w:pgMar w:top="471" w:right="1387" w:bottom="1" w:left="1134" w:header="142" w:footer="343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4E86E81B">
              <wp:simplePos x="0" y="0"/>
              <wp:positionH relativeFrom="column">
                <wp:posOffset>1213485</wp:posOffset>
              </wp:positionH>
              <wp:positionV relativeFrom="paragraph">
                <wp:posOffset>-17145</wp:posOffset>
              </wp:positionV>
              <wp:extent cx="2231136" cy="718185"/>
              <wp:effectExtent l="0" t="0" r="0" b="5715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7181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51B2AF21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Contributeurs :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a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cadémie</w:t>
                          </w:r>
                          <w:r w:rsidR="003867EF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de Poitiers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. 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 – Bureau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5.55pt;margin-top:-1.35pt;width:175.7pt;height:5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0HdQIAAGUFAAAOAAAAZHJzL2Uyb0RvYy54bWysVEtv2zAMvg/YfxB0Xx2nzwV1iqxFhwFF&#10;W6wdelZkqREmi5rExM5+fSnZeazrpcMuNiV+fH0ieX7RNZatVIgGXMXLgxFnykmojXuu+I/H609n&#10;nEUUrhYWnKr4WkV+Mf344bz1EzWGBdhaBUZOXJy0vuILRD8piigXqhHxALxypNQQGoF0DM9FHURL&#10;3htbjEejk6KFUPsAUsVIt1e9kk+zf62VxDuto0JmK065Yf6G/J2nbzE9F5PnIPzCyCEN8Q9ZNMI4&#10;Crp1dSVQsGUwf7lqjAwQQeOBhKYArY1UuQaqphy9quZhIbzKtRA50W9piv/PrbxdPfj7wLD7Ah09&#10;YCKk9XES6TLV0+nQpD9lykhPFK63tKkOmaTL8fiwLA9POJOkOy3PyrPj5KbYWfsQ8auChiWh4oGe&#10;JbMlVjcRe+gGkoJFsKa+NtbmQ2oFdWkDWwl6RIs5R3L+B8o61lb85PB4lB07SOa9Z+uSG5WbYQi3&#10;qzBLuLYqYaz7rjQzdS70jdhCSuW28TM6oTSFeo/hgN9l9R7jvg6yyJHB4da4MQ5Crj5Pz46y+ueG&#10;Mt3j6W326k4idvNuePk51GtqiAD9rEQvrw292o2IeC8CDQf1AA083tFHWyDWYZA4W0D4/dZ9wlPP&#10;kpazloat4vHXUgTFmf3mqJs/l0dHaTrz4ej4dEyHsK+Z72vcsrkEaoWSVouXWUx4tBtRB2ieaC/M&#10;UlRSCScpdsVxI15ivwJor0g1m2UQzaMXeOMevEyuE72pJx+7JxH80LhILX8Lm7EUk1f922OTpYPZ&#10;EkGb3NyJ4J7VgXia5Twew95Jy2L/nFG77Th9AQAA//8DAFBLAwQUAAYACAAAACEAdS9xxeEAAAAK&#10;AQAADwAAAGRycy9kb3ducmV2LnhtbEyPTU+DQBCG7yb+h82YeDHtAi1WkaUxRm3izeJHvG3ZEYjs&#10;LGG3gP/e8aTHN++Td57Jt7PtxIiDbx0piJcRCKTKmZZqBS/lw+IKhA+ajO4coYJv9LAtTk9ynRk3&#10;0TOO+1ALHiGfaQVNCH0mpa8atNovXY/E3acbrA4ch1qaQU88bjuZRNGltLolvtDoHu8arL72R6vg&#10;46J+f/Lz4+u0Slf9/W4sN2+mVOr8bL69ARFwDn8w/OqzOhTsdHBHMl50nK/jmFEFi2QDgoF0naQg&#10;DtzE0Rpkkcv/LxQ/AAAA//8DAFBLAQItABQABgAIAAAAIQC2gziS/gAAAOEBAAATAAAAAAAAAAAA&#10;AAAAAAAAAABbQ29udGVudF9UeXBlc10ueG1sUEsBAi0AFAAGAAgAAAAhADj9If/WAAAAlAEAAAsA&#10;AAAAAAAAAAAAAAAALwEAAF9yZWxzLy5yZWxzUEsBAi0AFAAGAAgAAAAhAHMULQd1AgAAZQUAAA4A&#10;AAAAAAAAAAAAAAAALgIAAGRycy9lMm9Eb2MueG1sUEsBAi0AFAAGAAgAAAAhAHUvccXhAAAACgEA&#10;AA8AAAAAAAAAAAAAAAAAzwQAAGRycy9kb3ducmV2LnhtbFBLBQYAAAAABAAEAPMAAADdBQAAAAA=&#10;" fillcolor="white [3201]" stroked="f" strokeweight=".5pt">
              <v:textbox>
                <w:txbxContent>
                  <w:p w14:paraId="2F782134" w14:textId="51B2AF21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Contributeurs :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a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cadémie</w:t>
                    </w:r>
                    <w:r w:rsidR="003867EF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de Poitiers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. 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17D39988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3867EF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17D39988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3867EF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4635"/>
    <w:multiLevelType w:val="hybridMultilevel"/>
    <w:tmpl w:val="4B86CE48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F813C1"/>
    <w:multiLevelType w:val="hybridMultilevel"/>
    <w:tmpl w:val="F8B4C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1080F"/>
    <w:multiLevelType w:val="hybridMultilevel"/>
    <w:tmpl w:val="AB88EB10"/>
    <w:lvl w:ilvl="0" w:tplc="278CA8C4">
      <w:numFmt w:val="bullet"/>
      <w:lvlText w:val="-"/>
      <w:lvlJc w:val="left"/>
      <w:pPr>
        <w:ind w:left="115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9"/>
  </w:num>
  <w:num w:numId="2" w16cid:durableId="1496527722">
    <w:abstractNumId w:val="0"/>
  </w:num>
  <w:num w:numId="3" w16cid:durableId="1942570898">
    <w:abstractNumId w:val="7"/>
  </w:num>
  <w:num w:numId="4" w16cid:durableId="8222907">
    <w:abstractNumId w:val="14"/>
  </w:num>
  <w:num w:numId="5" w16cid:durableId="2008701794">
    <w:abstractNumId w:val="8"/>
  </w:num>
  <w:num w:numId="6" w16cid:durableId="514928024">
    <w:abstractNumId w:val="5"/>
  </w:num>
  <w:num w:numId="7" w16cid:durableId="369577301">
    <w:abstractNumId w:val="15"/>
  </w:num>
  <w:num w:numId="8" w16cid:durableId="1352150428">
    <w:abstractNumId w:val="13"/>
  </w:num>
  <w:num w:numId="9" w16cid:durableId="610284317">
    <w:abstractNumId w:val="4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12"/>
  </w:num>
  <w:num w:numId="13" w16cid:durableId="1464075894">
    <w:abstractNumId w:val="3"/>
  </w:num>
  <w:num w:numId="14" w16cid:durableId="2134472529">
    <w:abstractNumId w:val="6"/>
  </w:num>
  <w:num w:numId="15" w16cid:durableId="2110660618">
    <w:abstractNumId w:val="10"/>
  </w:num>
  <w:num w:numId="16" w16cid:durableId="9778046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818C2"/>
    <w:rsid w:val="000850E8"/>
    <w:rsid w:val="000A1EDB"/>
    <w:rsid w:val="000A5A91"/>
    <w:rsid w:val="000A6FED"/>
    <w:rsid w:val="000C032B"/>
    <w:rsid w:val="000D1AEE"/>
    <w:rsid w:val="000F4D07"/>
    <w:rsid w:val="000F7FE7"/>
    <w:rsid w:val="00125381"/>
    <w:rsid w:val="0012632A"/>
    <w:rsid w:val="00127EA9"/>
    <w:rsid w:val="0013428E"/>
    <w:rsid w:val="001407FA"/>
    <w:rsid w:val="00142F5B"/>
    <w:rsid w:val="00167567"/>
    <w:rsid w:val="001A4A6A"/>
    <w:rsid w:val="001B37E2"/>
    <w:rsid w:val="001E1709"/>
    <w:rsid w:val="00224C3B"/>
    <w:rsid w:val="00246FD9"/>
    <w:rsid w:val="002515C9"/>
    <w:rsid w:val="002838D7"/>
    <w:rsid w:val="00286C64"/>
    <w:rsid w:val="00287D65"/>
    <w:rsid w:val="002A5DE8"/>
    <w:rsid w:val="002B1FB6"/>
    <w:rsid w:val="002F627E"/>
    <w:rsid w:val="00300716"/>
    <w:rsid w:val="00300E11"/>
    <w:rsid w:val="003358E4"/>
    <w:rsid w:val="003426AD"/>
    <w:rsid w:val="0038331F"/>
    <w:rsid w:val="003867EF"/>
    <w:rsid w:val="003B2904"/>
    <w:rsid w:val="003F19AB"/>
    <w:rsid w:val="00401CCB"/>
    <w:rsid w:val="00406D08"/>
    <w:rsid w:val="00436D64"/>
    <w:rsid w:val="00464261"/>
    <w:rsid w:val="00477F1E"/>
    <w:rsid w:val="00484223"/>
    <w:rsid w:val="004B62D6"/>
    <w:rsid w:val="004B73D9"/>
    <w:rsid w:val="004C2671"/>
    <w:rsid w:val="004C5166"/>
    <w:rsid w:val="004D6944"/>
    <w:rsid w:val="00525365"/>
    <w:rsid w:val="0055112B"/>
    <w:rsid w:val="005F677E"/>
    <w:rsid w:val="00623240"/>
    <w:rsid w:val="00640C67"/>
    <w:rsid w:val="00652C30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74250F"/>
    <w:rsid w:val="0074412C"/>
    <w:rsid w:val="007B5ED0"/>
    <w:rsid w:val="00816F70"/>
    <w:rsid w:val="00817537"/>
    <w:rsid w:val="00830716"/>
    <w:rsid w:val="00863C62"/>
    <w:rsid w:val="008702A8"/>
    <w:rsid w:val="00871D88"/>
    <w:rsid w:val="0087536D"/>
    <w:rsid w:val="008C62CE"/>
    <w:rsid w:val="008F3D0F"/>
    <w:rsid w:val="008F4D8F"/>
    <w:rsid w:val="00902070"/>
    <w:rsid w:val="00905628"/>
    <w:rsid w:val="00924315"/>
    <w:rsid w:val="009353BF"/>
    <w:rsid w:val="00935DEE"/>
    <w:rsid w:val="00970F64"/>
    <w:rsid w:val="009C26C0"/>
    <w:rsid w:val="009D6555"/>
    <w:rsid w:val="009E77A4"/>
    <w:rsid w:val="009F1970"/>
    <w:rsid w:val="00A229F4"/>
    <w:rsid w:val="00A9517C"/>
    <w:rsid w:val="00A97672"/>
    <w:rsid w:val="00AA0CB0"/>
    <w:rsid w:val="00AC18EB"/>
    <w:rsid w:val="00AC414F"/>
    <w:rsid w:val="00AF148C"/>
    <w:rsid w:val="00B04563"/>
    <w:rsid w:val="00B0469A"/>
    <w:rsid w:val="00B24E14"/>
    <w:rsid w:val="00B37D7D"/>
    <w:rsid w:val="00B44C13"/>
    <w:rsid w:val="00B4659B"/>
    <w:rsid w:val="00B471F2"/>
    <w:rsid w:val="00B65C50"/>
    <w:rsid w:val="00B74B1B"/>
    <w:rsid w:val="00B81843"/>
    <w:rsid w:val="00B850CF"/>
    <w:rsid w:val="00B87B70"/>
    <w:rsid w:val="00BC2A6A"/>
    <w:rsid w:val="00BC78C5"/>
    <w:rsid w:val="00BD0C56"/>
    <w:rsid w:val="00BE65D0"/>
    <w:rsid w:val="00BF1B79"/>
    <w:rsid w:val="00C423F7"/>
    <w:rsid w:val="00C73334"/>
    <w:rsid w:val="00CC3322"/>
    <w:rsid w:val="00CC73DE"/>
    <w:rsid w:val="00CC79D9"/>
    <w:rsid w:val="00CF60FD"/>
    <w:rsid w:val="00D00107"/>
    <w:rsid w:val="00D02345"/>
    <w:rsid w:val="00D04DB2"/>
    <w:rsid w:val="00D403B1"/>
    <w:rsid w:val="00D4569F"/>
    <w:rsid w:val="00D468E4"/>
    <w:rsid w:val="00D637A7"/>
    <w:rsid w:val="00D7761A"/>
    <w:rsid w:val="00DB56D0"/>
    <w:rsid w:val="00DB6935"/>
    <w:rsid w:val="00DC32FF"/>
    <w:rsid w:val="00E033AF"/>
    <w:rsid w:val="00E368D5"/>
    <w:rsid w:val="00E67071"/>
    <w:rsid w:val="00E92E4C"/>
    <w:rsid w:val="00EF5CE6"/>
    <w:rsid w:val="00F025EA"/>
    <w:rsid w:val="00F079D0"/>
    <w:rsid w:val="00F47898"/>
    <w:rsid w:val="00F5376E"/>
    <w:rsid w:val="00F70AC2"/>
    <w:rsid w:val="00FB0D15"/>
    <w:rsid w:val="00FB4EAA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A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046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gifrance.gouv.fr/affichCodeArticle.do?cidTexte=LEGITEXT000006071191&amp;idArticle=LEGIARTI000006524746&amp;dateTexte=&amp;categorieLien=cid" TargetMode="External"/><Relationship Id="rId18" Type="http://schemas.openxmlformats.org/officeDocument/2006/relationships/hyperlink" Target="https://www.legifrance.gouv.fr/loda/id/JORFTEXT000053004933" TargetMode="External"/><Relationship Id="rId26" Type="http://schemas.openxmlformats.org/officeDocument/2006/relationships/hyperlink" Target="https://www.legifrance.gouv.fr/affichCodeArticle.do?cidTexte=LEGITEXT000006071191&amp;idArticle=LEGIARTI000006524746&amp;dateTexte=&amp;categorieLien=ci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france.gouv.fr/affichCodeArticle.do?cidTexte=LEGITEXT000006071191&amp;idArticle=LEGIARTI000006524393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affichCodeArticle.do?cidTexte=LEGITEXT000006071191&amp;idArticle=LEGIARTI000027679850&amp;dateTexte=&amp;categorieLien=cid" TargetMode="External"/><Relationship Id="rId17" Type="http://schemas.openxmlformats.org/officeDocument/2006/relationships/hyperlink" Target="https://www.legifrance.gouv.fr/loda/id/JORFTEXT000037833254/2025-07-08/" TargetMode="External"/><Relationship Id="rId25" Type="http://schemas.openxmlformats.org/officeDocument/2006/relationships/hyperlink" Target="https://www.legifrance.gouv.fr/affichCodeArticle.do?cidTexte=LEGITEXT000006071191&amp;idArticle=LEGIARTI000027679850&amp;dateTexte=&amp;categorieLien=cid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legifrance.gouv.fr/loda/id/JORFTEXT000037833273/2025-07-08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www.legifrance.gouv.fr/loda/id/JORFTEXT000037833273/2025-07-0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CodeArticle.do?idArticle=LEGIARTI000006525143&amp;cidTexte=LEGITEXT000006071191" TargetMode="External"/><Relationship Id="rId24" Type="http://schemas.openxmlformats.org/officeDocument/2006/relationships/hyperlink" Target="https://www.legifrance.gouv.fr/affichCodeArticle.do?idArticle=LEGIARTI000006525143&amp;cidTexte=LEGITEXT000006071191" TargetMode="External"/><Relationship Id="rId32" Type="http://schemas.openxmlformats.org/officeDocument/2006/relationships/hyperlink" Target="https://www.onisep.fr/avenir-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cation.gouv.fr/pid25535/bulletin_officiel.html?cid_bo=71673" TargetMode="External"/><Relationship Id="rId23" Type="http://schemas.openxmlformats.org/officeDocument/2006/relationships/hyperlink" Target="https://www.legifrance.gouv.fr/affichCodeArticle.do?idArticle=LEGIARTI000006524808&amp;cidTexte=LEGITEXT000006071191&amp;dateTexte=20090903&amp;oldAction=rechCodeArticle" TargetMode="External"/><Relationship Id="rId28" Type="http://schemas.openxmlformats.org/officeDocument/2006/relationships/hyperlink" Target="http://www.education.gouv.fr/pid25535/bulletin_officiel.html?cid_bo=71673" TargetMode="External"/><Relationship Id="rId10" Type="http://schemas.openxmlformats.org/officeDocument/2006/relationships/hyperlink" Target="https://www.legifrance.gouv.fr/affichCodeArticle.do?idArticle=LEGIARTI000006524808&amp;cidTexte=LEGITEXT000006071191&amp;dateTexte=20090903&amp;oldAction=rechCodeArticle" TargetMode="External"/><Relationship Id="rId19" Type="http://schemas.openxmlformats.org/officeDocument/2006/relationships/hyperlink" Target="https://www.onisep.fr/avenir-s" TargetMode="External"/><Relationship Id="rId31" Type="http://schemas.openxmlformats.org/officeDocument/2006/relationships/hyperlink" Target="https://www.legifrance.gouv.fr/loda/id/JORFTEXT0000530049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Article.do?idArticle=LEGIARTI000027682846&amp;cidTexte=LEGITEXT000006071191" TargetMode="External"/><Relationship Id="rId14" Type="http://schemas.openxmlformats.org/officeDocument/2006/relationships/hyperlink" Target="https://www.legifrance.gouv.fr/affichCodeArticle.do?cidTexte=LEGITEXT000006071191&amp;idArticle=LEGIARTI000029781139&amp;dateTexte=&amp;categorieLien=cid" TargetMode="External"/><Relationship Id="rId22" Type="http://schemas.openxmlformats.org/officeDocument/2006/relationships/hyperlink" Target="https://www.legifrance.gouv.fr/affichCodeArticle.do?idArticle=LEGIARTI000027682846&amp;cidTexte=LEGITEXT000006071191" TargetMode="External"/><Relationship Id="rId27" Type="http://schemas.openxmlformats.org/officeDocument/2006/relationships/hyperlink" Target="https://www.legifrance.gouv.fr/affichCodeArticle.do?cidTexte=LEGITEXT000006071191&amp;idArticle=LEGIARTI000029781139&amp;dateTexte=&amp;categorieLien=cid" TargetMode="External"/><Relationship Id="rId30" Type="http://schemas.openxmlformats.org/officeDocument/2006/relationships/hyperlink" Target="https://www.legifrance.gouv.fr/loda/id/JORFTEXT000037833254/2025-07-08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legifrance.gouv.fr/affichCodeArticle.do?cidTexte=LEGITEXT000006071191&amp;idArticle=LEGIARTI00000652439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2070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3</cp:revision>
  <cp:lastPrinted>2026-03-22T20:55:00Z</cp:lastPrinted>
  <dcterms:created xsi:type="dcterms:W3CDTF">2026-03-22T20:55:00Z</dcterms:created>
  <dcterms:modified xsi:type="dcterms:W3CDTF">2026-03-22T20:56:00Z</dcterms:modified>
</cp:coreProperties>
</file>