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C2B39" w14:textId="4D5F3AA3" w:rsidR="00B35E53" w:rsidRDefault="001471FE">
      <w:pPr>
        <w:pStyle w:val="Standard"/>
      </w:pPr>
      <w:r w:rsidRPr="001471FE">
        <w:rPr>
          <w:rStyle w:val="markedcontent"/>
          <w:noProof/>
        </w:rPr>
        <w:drawing>
          <wp:inline distT="0" distB="0" distL="0" distR="0" wp14:anchorId="59596EEF" wp14:editId="59D415AF">
            <wp:extent cx="6169599" cy="2324100"/>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82315" cy="2328890"/>
                    </a:xfrm>
                    <a:prstGeom prst="rect">
                      <a:avLst/>
                    </a:prstGeom>
                  </pic:spPr>
                </pic:pic>
              </a:graphicData>
            </a:graphic>
          </wp:inline>
        </w:drawing>
      </w:r>
    </w:p>
    <w:p w14:paraId="30684B4B" w14:textId="77777777" w:rsidR="00B35E53" w:rsidRDefault="00BC53A2">
      <w:pPr>
        <w:pStyle w:val="Sous-titre"/>
      </w:pPr>
      <w:r>
        <w:t>Éléments de correction</w:t>
      </w:r>
    </w:p>
    <w:p w14:paraId="2C1D551D" w14:textId="77777777" w:rsidR="00B35E53" w:rsidRDefault="00BC53A2">
      <w:pPr>
        <w:pStyle w:val="Titre2"/>
      </w:pPr>
      <w:r>
        <w:t>Activité 1. Étudier les différents indicateurs mesurant l’écart de salaire entre les femmes et les hommes en 2024</w:t>
      </w:r>
    </w:p>
    <w:p w14:paraId="7C56FD58" w14:textId="77777777" w:rsidR="00B35E53" w:rsidRDefault="00BC53A2">
      <w:pPr>
        <w:pStyle w:val="Paragraphedeliste"/>
        <w:numPr>
          <w:ilvl w:val="1"/>
          <w:numId w:val="30"/>
        </w:numPr>
        <w:spacing w:after="120"/>
        <w:ind w:left="357" w:hanging="357"/>
        <w:contextualSpacing w:val="0"/>
      </w:pPr>
      <w:r>
        <w:rPr>
          <w:b/>
          <w:bCs/>
        </w:rPr>
        <w:t>Distinguer les notions de salaire brut, salaire net et coût salarial.</w:t>
      </w:r>
    </w:p>
    <w:p w14:paraId="30420192" w14:textId="77777777" w:rsidR="00B35E53" w:rsidRDefault="00BC53A2">
      <w:pPr>
        <w:pStyle w:val="Standard"/>
        <w:spacing w:after="0"/>
      </w:pPr>
      <w:r>
        <w:rPr>
          <w:color w:val="000000"/>
        </w:rPr>
        <w:t>Salaire brut = salaire de base + heures supplémentaires + primes + avantages en nature</w:t>
      </w:r>
    </w:p>
    <w:p w14:paraId="6F430764" w14:textId="77777777" w:rsidR="00B35E53" w:rsidRDefault="00BC53A2">
      <w:pPr>
        <w:pStyle w:val="Standard"/>
        <w:spacing w:after="0"/>
      </w:pPr>
      <w:r>
        <w:rPr>
          <w:color w:val="000000"/>
        </w:rPr>
        <w:t>Salaire net = salaire brut – cotisations sociales salariales</w:t>
      </w:r>
    </w:p>
    <w:p w14:paraId="797F80DC" w14:textId="77777777" w:rsidR="00B35E53" w:rsidRDefault="00BC53A2">
      <w:pPr>
        <w:pStyle w:val="Standard"/>
        <w:spacing w:after="0"/>
      </w:pPr>
      <w:r>
        <w:rPr>
          <w:color w:val="000000"/>
        </w:rPr>
        <w:t>Coût salarial (coût du travail) = salaire brut + charges patronales</w:t>
      </w:r>
    </w:p>
    <w:p w14:paraId="2B7F69BD" w14:textId="0EF242B2" w:rsidR="00B35E53" w:rsidRDefault="00BC53A2">
      <w:pPr>
        <w:pStyle w:val="Paragraphedeliste"/>
        <w:numPr>
          <w:ilvl w:val="1"/>
          <w:numId w:val="30"/>
        </w:numPr>
        <w:spacing w:before="240" w:after="120"/>
        <w:ind w:left="357" w:hanging="357"/>
        <w:contextualSpacing w:val="0"/>
      </w:pPr>
      <w:r>
        <w:rPr>
          <w:b/>
          <w:bCs/>
        </w:rPr>
        <w:t xml:space="preserve">Identifier les trois écarts calculés par l’Insee pour mesurer les inégalités </w:t>
      </w:r>
      <w:r w:rsidR="00024887">
        <w:rPr>
          <w:b/>
          <w:bCs/>
        </w:rPr>
        <w:t xml:space="preserve">de salaire </w:t>
      </w:r>
      <w:r>
        <w:rPr>
          <w:b/>
          <w:bCs/>
        </w:rPr>
        <w:t>entre les femmes et les hommes dans le secteur privé. Expliciter la signification de chacun.</w:t>
      </w:r>
    </w:p>
    <w:p w14:paraId="5A4185A8" w14:textId="3B938CE6" w:rsidR="0049268B" w:rsidRPr="0049268B" w:rsidRDefault="0049268B" w:rsidP="003D5B6D">
      <w:pPr>
        <w:pStyle w:val="Standard"/>
        <w:spacing w:after="120"/>
        <w:rPr>
          <w:color w:val="000000"/>
        </w:rPr>
      </w:pPr>
      <w:r w:rsidRPr="0049268B">
        <w:rPr>
          <w:color w:val="000000"/>
        </w:rPr>
        <w:t xml:space="preserve">Les trois écarts de salaire </w:t>
      </w:r>
      <w:r>
        <w:rPr>
          <w:color w:val="000000"/>
        </w:rPr>
        <w:t xml:space="preserve">sont mentionnés dans la vidéo </w:t>
      </w:r>
      <w:hyperlink r:id="rId9" w:history="1">
        <w:r w:rsidRPr="003D5B6D">
          <w:rPr>
            <w:rStyle w:val="Lienhypertexte"/>
          </w:rPr>
          <w:t>Les salaires, épisode 4</w:t>
        </w:r>
      </w:hyperlink>
      <w:r>
        <w:rPr>
          <w:color w:val="000000"/>
        </w:rPr>
        <w:t xml:space="preserve"> et font l’objet de l’infographie de l’Insee Focus n° 377</w:t>
      </w:r>
      <w:r w:rsidR="00611CA9">
        <w:rPr>
          <w:color w:val="000000"/>
        </w:rPr>
        <w:t>.</w:t>
      </w:r>
    </w:p>
    <w:p w14:paraId="52084E34" w14:textId="1A1506F3" w:rsidR="00B35E53" w:rsidRDefault="00BC53A2">
      <w:pPr>
        <w:pStyle w:val="Standard"/>
        <w:spacing w:after="0"/>
      </w:pPr>
      <w:r>
        <w:rPr>
          <w:color w:val="000000"/>
          <w:u w:val="single"/>
        </w:rPr>
        <w:t>Écart du revenu salarial</w:t>
      </w:r>
      <w:r>
        <w:rPr>
          <w:color w:val="000000"/>
        </w:rPr>
        <w:t xml:space="preserve"> (onglet Figure 1</w:t>
      </w:r>
      <w:r w:rsidR="00E91EC8">
        <w:rPr>
          <w:color w:val="000000"/>
        </w:rPr>
        <w:t>a</w:t>
      </w:r>
      <w:r>
        <w:rPr>
          <w:color w:val="000000"/>
        </w:rPr>
        <w:t xml:space="preserve"> du </w:t>
      </w:r>
      <w:hyperlink r:id="rId10" w:history="1">
        <w:r>
          <w:rPr>
            <w:rStyle w:val="Internetlink"/>
          </w:rPr>
          <w:t>fichier téléchargeable</w:t>
        </w:r>
      </w:hyperlink>
      <w:r>
        <w:rPr>
          <w:color w:val="000000"/>
        </w:rPr>
        <w:t xml:space="preserve"> sur le site Insee)</w:t>
      </w:r>
    </w:p>
    <w:p w14:paraId="23ACF2DD" w14:textId="77777777" w:rsidR="00B35E53" w:rsidRDefault="00BC53A2">
      <w:pPr>
        <w:pStyle w:val="Standard"/>
        <w:numPr>
          <w:ilvl w:val="0"/>
          <w:numId w:val="54"/>
        </w:numPr>
        <w:spacing w:after="0"/>
      </w:pPr>
      <w:r>
        <w:rPr>
          <w:color w:val="000000"/>
        </w:rPr>
        <w:t>Revenu salarial = somme de tous les salaires nets (salaire net).</w:t>
      </w:r>
    </w:p>
    <w:p w14:paraId="3CEDD72F" w14:textId="77777777" w:rsidR="00B35E53" w:rsidRDefault="00BC53A2">
      <w:pPr>
        <w:pStyle w:val="Standard"/>
        <w:numPr>
          <w:ilvl w:val="0"/>
          <w:numId w:val="7"/>
        </w:numPr>
        <w:spacing w:after="0"/>
      </w:pPr>
      <w:r>
        <w:rPr>
          <w:color w:val="000000"/>
        </w:rPr>
        <w:t>22 060 € - 28 220 € = - 6 160 € =&gt; les femmes perçoivent en moyenne 6 160 € de moins que les hommes.</w:t>
      </w:r>
    </w:p>
    <w:p w14:paraId="0B650A2F" w14:textId="6D5B15CD" w:rsidR="00B35E53" w:rsidRDefault="00BC53A2">
      <w:pPr>
        <w:pStyle w:val="Standard"/>
        <w:numPr>
          <w:ilvl w:val="0"/>
          <w:numId w:val="7"/>
        </w:numPr>
        <w:spacing w:after="0"/>
      </w:pPr>
      <w:r>
        <w:rPr>
          <w:color w:val="000000"/>
        </w:rPr>
        <w:t>- 6 160/28 220 = -</w:t>
      </w:r>
      <w:r w:rsidRPr="00A92457">
        <w:rPr>
          <w:b/>
          <w:bCs/>
          <w:color w:val="000000"/>
        </w:rPr>
        <w:t>21,8 %</w:t>
      </w:r>
      <w:r>
        <w:rPr>
          <w:color w:val="000000"/>
        </w:rPr>
        <w:t xml:space="preserve"> =&gt; les femmes sont rémunérées </w:t>
      </w:r>
      <w:bookmarkStart w:id="0" w:name="_Hlk226466894"/>
      <w:r>
        <w:rPr>
          <w:color w:val="000000"/>
        </w:rPr>
        <w:t xml:space="preserve">21,8% </w:t>
      </w:r>
      <w:bookmarkEnd w:id="0"/>
      <w:r>
        <w:rPr>
          <w:color w:val="000000"/>
        </w:rPr>
        <w:t>de moins que les hommes</w:t>
      </w:r>
      <w:r w:rsidR="0049268B">
        <w:rPr>
          <w:color w:val="000000"/>
        </w:rPr>
        <w:t xml:space="preserve"> (valeur à retrouver dans l’onglet Figure 1a du fichier téléchargeable, cellule C34).</w:t>
      </w:r>
    </w:p>
    <w:p w14:paraId="4538B3A1" w14:textId="0A6B76AD" w:rsidR="00A92457" w:rsidRPr="00A92457" w:rsidRDefault="00A92457" w:rsidP="00A92457">
      <w:pPr>
        <w:spacing w:before="120"/>
        <w:rPr>
          <w:rFonts w:eastAsia="Cambria"/>
          <w:color w:val="000000"/>
        </w:rPr>
      </w:pPr>
      <w:r w:rsidRPr="00A92457">
        <w:rPr>
          <w:rFonts w:eastAsia="Cambria"/>
          <w:b/>
          <w:bCs/>
        </w:rPr>
        <w:t>À noter</w:t>
      </w:r>
      <w:r w:rsidRPr="00A92457">
        <w:rPr>
          <w:color w:val="000000"/>
        </w:rPr>
        <w:t xml:space="preserve"> :</w:t>
      </w:r>
      <w:r w:rsidRPr="00A92457">
        <w:t xml:space="preserve"> </w:t>
      </w:r>
      <w:r>
        <w:t>« </w:t>
      </w:r>
      <w:r w:rsidRPr="00A92457">
        <w:rPr>
          <w:rFonts w:eastAsia="Cambria"/>
          <w:color w:val="000000"/>
        </w:rPr>
        <w:t xml:space="preserve">Cet écart s’explique en partie par des différences de volume de travail annuel moyen : d’une part, les femmes sont moins souvent en emploi que les hommes au cours de l’année, d’autre part, elles occupent plus fréquemment un emploi à temps partiel, situations qui peuvent être subies comme relever d’un choix. </w:t>
      </w:r>
      <w:r w:rsidRPr="00831BEF">
        <w:rPr>
          <w:rFonts w:eastAsia="Cambria"/>
          <w:b/>
          <w:bCs/>
          <w:color w:val="000000"/>
        </w:rPr>
        <w:t>En moyenne, le volume de travail annuel des femmes est inférieur de 9,1 % à celui des hommes en 2024.</w:t>
      </w:r>
      <w:r>
        <w:rPr>
          <w:rFonts w:eastAsia="Cambria"/>
          <w:color w:val="000000"/>
        </w:rPr>
        <w:t> »</w:t>
      </w:r>
    </w:p>
    <w:p w14:paraId="3E4453F6" w14:textId="46B67D1D" w:rsidR="00B35E53" w:rsidRDefault="00BC53A2">
      <w:pPr>
        <w:pStyle w:val="Standard"/>
        <w:spacing w:before="120" w:after="0"/>
      </w:pPr>
      <w:r>
        <w:rPr>
          <w:color w:val="000000"/>
          <w:u w:val="single"/>
        </w:rPr>
        <w:t>Écart salarial à temps de travail identique</w:t>
      </w:r>
      <w:r>
        <w:rPr>
          <w:color w:val="000000"/>
        </w:rPr>
        <w:t xml:space="preserve"> (ou salaire en EQTP) (</w:t>
      </w:r>
      <w:r w:rsidR="00751187">
        <w:rPr>
          <w:color w:val="000000"/>
        </w:rPr>
        <w:t xml:space="preserve">cf. </w:t>
      </w:r>
      <w:r>
        <w:rPr>
          <w:color w:val="000000"/>
        </w:rPr>
        <w:t>onglet Figure 1</w:t>
      </w:r>
      <w:r w:rsidR="00A8013C">
        <w:rPr>
          <w:color w:val="000000"/>
        </w:rPr>
        <w:t>a</w:t>
      </w:r>
      <w:r>
        <w:rPr>
          <w:color w:val="000000"/>
        </w:rPr>
        <w:t xml:space="preserve"> du </w:t>
      </w:r>
      <w:hyperlink r:id="rId11" w:history="1">
        <w:r>
          <w:rPr>
            <w:rStyle w:val="Internetlink"/>
          </w:rPr>
          <w:t>fichier téléchargeable</w:t>
        </w:r>
      </w:hyperlink>
      <w:r>
        <w:rPr>
          <w:color w:val="000000"/>
        </w:rPr>
        <w:t xml:space="preserve"> sur le site Insee)</w:t>
      </w:r>
    </w:p>
    <w:p w14:paraId="5E55E89F" w14:textId="77777777" w:rsidR="00B35E53" w:rsidRDefault="00BC53A2">
      <w:pPr>
        <w:pStyle w:val="Standard"/>
        <w:numPr>
          <w:ilvl w:val="0"/>
          <w:numId w:val="55"/>
        </w:numPr>
        <w:spacing w:after="0"/>
      </w:pPr>
      <w:r>
        <w:rPr>
          <w:color w:val="000000"/>
        </w:rPr>
        <w:t>Salaire en EQTP = salaire qu’aurait perçu un salarié, travaillant à temps partiel et/ou seulement une partie de l’année, s’il avait travaillé à temps plein une année entière.</w:t>
      </w:r>
    </w:p>
    <w:p w14:paraId="20C9F6F4" w14:textId="77777777" w:rsidR="00B35E53" w:rsidRDefault="00BC53A2">
      <w:pPr>
        <w:pStyle w:val="Standard"/>
        <w:numPr>
          <w:ilvl w:val="0"/>
          <w:numId w:val="18"/>
        </w:numPr>
        <w:spacing w:after="0"/>
      </w:pPr>
      <w:r>
        <w:rPr>
          <w:color w:val="000000"/>
        </w:rPr>
        <w:lastRenderedPageBreak/>
        <w:t>31 200 € - 36 270 € = -5 070 € =&gt; en EQTP, les femmes gagnent en moyenne 5 070 € de moins que les hommes.</w:t>
      </w:r>
    </w:p>
    <w:p w14:paraId="7F13A449" w14:textId="6C13DD47" w:rsidR="00B35E53" w:rsidRDefault="00BC53A2">
      <w:pPr>
        <w:pStyle w:val="Standard"/>
        <w:numPr>
          <w:ilvl w:val="0"/>
          <w:numId w:val="18"/>
        </w:numPr>
        <w:spacing w:after="0"/>
      </w:pPr>
      <w:r>
        <w:rPr>
          <w:color w:val="000000"/>
        </w:rPr>
        <w:t xml:space="preserve">-5 070/36 270 = -14,0% =&gt; à volume de travail identique (en EQTP), les femmes perçoivent </w:t>
      </w:r>
      <w:bookmarkStart w:id="1" w:name="_Hlk226466911"/>
      <w:r w:rsidRPr="00A92457">
        <w:rPr>
          <w:b/>
          <w:bCs/>
          <w:color w:val="000000"/>
        </w:rPr>
        <w:t>14,0%</w:t>
      </w:r>
      <w:r>
        <w:rPr>
          <w:color w:val="000000"/>
        </w:rPr>
        <w:t xml:space="preserve"> </w:t>
      </w:r>
      <w:bookmarkEnd w:id="1"/>
      <w:r>
        <w:rPr>
          <w:color w:val="000000"/>
        </w:rPr>
        <w:t>de moins que les hommes</w:t>
      </w:r>
      <w:r w:rsidR="00E0179C">
        <w:rPr>
          <w:color w:val="000000"/>
        </w:rPr>
        <w:t xml:space="preserve"> (valeur à retrouver dans l’onglet Figure 1a du fichier téléchargeable, cellule E34)</w:t>
      </w:r>
      <w:r>
        <w:rPr>
          <w:color w:val="000000"/>
        </w:rPr>
        <w:t>.</w:t>
      </w:r>
    </w:p>
    <w:p w14:paraId="427BD208" w14:textId="59B82967" w:rsidR="00A92457" w:rsidRPr="00A92457" w:rsidRDefault="00A92457">
      <w:pPr>
        <w:pStyle w:val="Standard"/>
        <w:spacing w:before="120" w:after="0"/>
        <w:rPr>
          <w:color w:val="000000"/>
        </w:rPr>
      </w:pPr>
      <w:r>
        <w:rPr>
          <w:b/>
          <w:bCs/>
        </w:rPr>
        <w:t>Autrement dit</w:t>
      </w:r>
      <w:r w:rsidRPr="00A92457">
        <w:rPr>
          <w:color w:val="000000"/>
        </w:rPr>
        <w:t xml:space="preserve"> :</w:t>
      </w:r>
      <w:r w:rsidRPr="00A92457">
        <w:t xml:space="preserve"> </w:t>
      </w:r>
      <w:r>
        <w:t>« </w:t>
      </w:r>
      <w:r w:rsidRPr="00A92457">
        <w:rPr>
          <w:color w:val="000000"/>
        </w:rPr>
        <w:t>À temps de travail égal, c’est</w:t>
      </w:r>
      <w:r w:rsidRPr="00A92457">
        <w:rPr>
          <w:rFonts w:ascii="Times New Roman" w:hAnsi="Times New Roman" w:cs="Times New Roman"/>
          <w:color w:val="000000"/>
        </w:rPr>
        <w:t>‑</w:t>
      </w:r>
      <w:r w:rsidRPr="00A92457">
        <w:rPr>
          <w:rFonts w:cs="Marianne Light"/>
          <w:color w:val="000000"/>
        </w:rPr>
        <w:t>à</w:t>
      </w:r>
      <w:r w:rsidRPr="00A92457">
        <w:rPr>
          <w:rFonts w:ascii="Times New Roman" w:hAnsi="Times New Roman" w:cs="Times New Roman"/>
          <w:color w:val="000000"/>
        </w:rPr>
        <w:t>‑</w:t>
      </w:r>
      <w:r w:rsidRPr="00A92457">
        <w:rPr>
          <w:color w:val="000000"/>
        </w:rPr>
        <w:t xml:space="preserve">dire </w:t>
      </w:r>
      <w:r w:rsidRPr="00A92457">
        <w:rPr>
          <w:color w:val="000000"/>
          <w:u w:val="single"/>
        </w:rPr>
        <w:t>en neutralisant ces diff</w:t>
      </w:r>
      <w:r w:rsidRPr="00A92457">
        <w:rPr>
          <w:rFonts w:cs="Marianne Light"/>
          <w:color w:val="000000"/>
          <w:u w:val="single"/>
        </w:rPr>
        <w:t>é</w:t>
      </w:r>
      <w:r w:rsidRPr="00A92457">
        <w:rPr>
          <w:color w:val="000000"/>
          <w:u w:val="single"/>
        </w:rPr>
        <w:t>rences de volume de travail</w:t>
      </w:r>
      <w:r w:rsidRPr="00A92457">
        <w:rPr>
          <w:color w:val="000000"/>
        </w:rPr>
        <w:t>, l</w:t>
      </w:r>
      <w:r w:rsidRPr="00A92457">
        <w:rPr>
          <w:rFonts w:cs="Marianne Light"/>
          <w:color w:val="000000"/>
        </w:rPr>
        <w:t>’é</w:t>
      </w:r>
      <w:r w:rsidRPr="00A92457">
        <w:rPr>
          <w:color w:val="000000"/>
        </w:rPr>
        <w:t xml:space="preserve">cart de salaire en </w:t>
      </w:r>
      <w:r w:rsidRPr="00A92457">
        <w:rPr>
          <w:rFonts w:cs="Marianne Light"/>
          <w:color w:val="000000"/>
        </w:rPr>
        <w:t>é</w:t>
      </w:r>
      <w:r w:rsidRPr="00A92457">
        <w:rPr>
          <w:color w:val="000000"/>
        </w:rPr>
        <w:t xml:space="preserve">quivalent temps plein (EQTP) entre femmes et hommes atteint </w:t>
      </w:r>
      <w:r w:rsidRPr="00A92457">
        <w:rPr>
          <w:b/>
          <w:bCs/>
          <w:color w:val="000000"/>
        </w:rPr>
        <w:t>14,0 %</w:t>
      </w:r>
      <w:r w:rsidRPr="00A92457">
        <w:rPr>
          <w:color w:val="000000"/>
        </w:rPr>
        <w:t>.</w:t>
      </w:r>
    </w:p>
    <w:p w14:paraId="2F9286D2" w14:textId="57B47F13" w:rsidR="00B35E53" w:rsidRDefault="00BC53A2">
      <w:pPr>
        <w:pStyle w:val="Standard"/>
        <w:spacing w:before="120" w:after="0"/>
      </w:pPr>
      <w:r>
        <w:rPr>
          <w:color w:val="000000"/>
          <w:u w:val="single"/>
        </w:rPr>
        <w:t>Écart salarial à travail égal et à emploi comparable</w:t>
      </w:r>
    </w:p>
    <w:p w14:paraId="234AFB56" w14:textId="7E2B6332" w:rsidR="00B35E53" w:rsidRPr="003D5B6D" w:rsidRDefault="003D5B6D" w:rsidP="00024887">
      <w:pPr>
        <w:pStyle w:val="Standard"/>
        <w:spacing w:after="0"/>
      </w:pPr>
      <w:r>
        <w:t>« </w:t>
      </w:r>
      <w:r w:rsidRPr="003D5B6D">
        <w:t>La répartition inégale des femmes et des hommes selon les métiers contribue également aux écarts de salaire</w:t>
      </w:r>
      <w:r>
        <w:t> » (</w:t>
      </w:r>
      <w:proofErr w:type="spellStart"/>
      <w:r>
        <w:t>cf</w:t>
      </w:r>
      <w:proofErr w:type="spellEnd"/>
      <w:r>
        <w:t xml:space="preserve"> onglet étude de l’Insee Focus n° 377). </w:t>
      </w:r>
      <w:r w:rsidR="00BC53A2" w:rsidRPr="00024887">
        <w:rPr>
          <w:b/>
          <w:bCs/>
          <w:color w:val="000000"/>
        </w:rPr>
        <w:t>Les emplois et les secteurs d’activité ne sont pas les mêmes pour les femmes et pour les hommes</w:t>
      </w:r>
      <w:r>
        <w:rPr>
          <w:color w:val="000000"/>
        </w:rPr>
        <w:t xml:space="preserve"> </w:t>
      </w:r>
      <w:r w:rsidRPr="003D5B6D">
        <w:rPr>
          <w:color w:val="000000"/>
        </w:rPr>
        <w:t>: c’est</w:t>
      </w:r>
      <w:r>
        <w:rPr>
          <w:color w:val="000000"/>
        </w:rPr>
        <w:t xml:space="preserve"> ce qu’on appelle</w:t>
      </w:r>
      <w:r w:rsidRPr="003D5B6D">
        <w:rPr>
          <w:color w:val="000000"/>
        </w:rPr>
        <w:t xml:space="preserve"> la « ségrégation professionnelle »</w:t>
      </w:r>
    </w:p>
    <w:p w14:paraId="1FD47398" w14:textId="47ABB3D3" w:rsidR="003D5B6D" w:rsidRDefault="003D5B6D" w:rsidP="00024887">
      <w:pPr>
        <w:pStyle w:val="Standard"/>
        <w:spacing w:after="0"/>
        <w:rPr>
          <w:color w:val="000000"/>
        </w:rPr>
      </w:pPr>
      <w:r>
        <w:rPr>
          <w:color w:val="000000"/>
        </w:rPr>
        <w:t>« </w:t>
      </w:r>
      <w:r w:rsidRPr="003D5B6D">
        <w:rPr>
          <w:color w:val="000000"/>
        </w:rPr>
        <w:t xml:space="preserve">En comparant les salaires des femmes et des hommes exerçant le même emploi dans le même établissement, l’écart de salaire net en EQTP « à emploi comparable » est estimé à </w:t>
      </w:r>
      <w:r w:rsidRPr="003D5B6D">
        <w:rPr>
          <w:b/>
          <w:bCs/>
          <w:color w:val="000000"/>
        </w:rPr>
        <w:t xml:space="preserve">3,6 % </w:t>
      </w:r>
      <w:r w:rsidR="00A8013C">
        <w:rPr>
          <w:rStyle w:val="Appelnotedebasdep"/>
          <w:bCs/>
          <w:color w:val="000000"/>
        </w:rPr>
        <w:footnoteReference w:id="1"/>
      </w:r>
      <w:r w:rsidRPr="003D5B6D">
        <w:rPr>
          <w:b/>
          <w:bCs/>
          <w:color w:val="000000"/>
        </w:rPr>
        <w:t>en 2024</w:t>
      </w:r>
      <w:r w:rsidRPr="003D5B6D">
        <w:rPr>
          <w:color w:val="000000"/>
        </w:rPr>
        <w:t xml:space="preserve">. Ce chiffre résulte d’une </w:t>
      </w:r>
      <w:r w:rsidRPr="003D5B6D">
        <w:rPr>
          <w:b/>
          <w:bCs/>
          <w:color w:val="000000"/>
        </w:rPr>
        <w:t>estimation sur une partie seulement du secteur privé (25 % des établissements représentant 40 % des EQTP)</w:t>
      </w:r>
      <w:r w:rsidRPr="003D5B6D">
        <w:rPr>
          <w:color w:val="000000"/>
        </w:rPr>
        <w:t>. En effet, pour établir une comparaison « à emploi comparable » il faut qu’au moins un homme et une femme occupent le même emploi dans le même établissement. Ces emplois comparables correspondent plus souvent à des métiers d’employés et sont davantage dans les très grandes entreprises, dans le secteur des services aux entreprises et de transports, et plus souvent régis par un contrat à durée déterminée que l’ensemble. Par ailleurs, cet écart de salaire « à emploi comparable » ne peut pas être interprété au sens strict comme une mesure de la discrimination salariale au sein des entreprises, car il ne tient pas compte de certaines caractéristiques individuelles des salariés occupant ces emplois, non observées ici — comme l’expérience, l’ancienneté dans l’entreprise ou le niveau de diplôme. Or ces différences peuvent affecter l’estimation des écarts de rémunération entre femmes et hommes, en les amplifiant comme en les atténuant.</w:t>
      </w:r>
      <w:r>
        <w:rPr>
          <w:color w:val="000000"/>
        </w:rPr>
        <w:t> »</w:t>
      </w:r>
    </w:p>
    <w:p w14:paraId="16D48AC9" w14:textId="77777777" w:rsidR="00B35E53" w:rsidRDefault="00BC53A2">
      <w:pPr>
        <w:pStyle w:val="Paragraphedeliste"/>
        <w:numPr>
          <w:ilvl w:val="1"/>
          <w:numId w:val="30"/>
        </w:numPr>
        <w:spacing w:before="240" w:after="120"/>
        <w:ind w:left="357" w:hanging="357"/>
        <w:contextualSpacing w:val="0"/>
      </w:pPr>
      <w:r>
        <w:rPr>
          <w:b/>
          <w:bCs/>
        </w:rPr>
        <w:t>Pour chacun des énoncés, répondre à la consigne.</w:t>
      </w:r>
    </w:p>
    <w:p w14:paraId="72DCF744" w14:textId="72D8C10A" w:rsidR="00B35E53" w:rsidRDefault="00BC53A2" w:rsidP="00566C82">
      <w:pPr>
        <w:pStyle w:val="Standard"/>
        <w:numPr>
          <w:ilvl w:val="0"/>
          <w:numId w:val="56"/>
        </w:numPr>
        <w:spacing w:after="0"/>
        <w:ind w:left="714" w:hanging="357"/>
      </w:pPr>
      <w:r>
        <w:rPr>
          <w:b/>
          <w:bCs/>
        </w:rPr>
        <w:t xml:space="preserve">Dans l’entreprise Smart+, les femmes sont payées </w:t>
      </w:r>
      <w:r w:rsidR="006B4816">
        <w:rPr>
          <w:b/>
          <w:bCs/>
        </w:rPr>
        <w:t xml:space="preserve">en moyenne </w:t>
      </w:r>
      <w:r>
        <w:rPr>
          <w:b/>
          <w:bCs/>
        </w:rPr>
        <w:t>21,8 % de moins que les hommes et le salaire moyen d’un homme est de 2 500 €.</w:t>
      </w:r>
    </w:p>
    <w:p w14:paraId="2206D907" w14:textId="77777777" w:rsidR="00B35E53" w:rsidRDefault="00BC53A2">
      <w:pPr>
        <w:pStyle w:val="Standard"/>
        <w:ind w:firstLine="720"/>
      </w:pPr>
      <w:r>
        <w:rPr>
          <w:b/>
          <w:bCs/>
        </w:rPr>
        <w:t>Déterminer le salaire moyen d’une femme dans cette entreprise.</w:t>
      </w:r>
    </w:p>
    <w:p w14:paraId="7BC0959D" w14:textId="77777777" w:rsidR="00B35E53" w:rsidRDefault="00BC53A2">
      <w:pPr>
        <w:pStyle w:val="Standard"/>
        <w:spacing w:after="0"/>
        <w:ind w:left="357"/>
      </w:pPr>
      <w:r>
        <w:tab/>
        <w:t>Écart du revenu salarial (salaire net) :</w:t>
      </w:r>
    </w:p>
    <w:p w14:paraId="2638B175" w14:textId="77777777" w:rsidR="00B35E53" w:rsidRDefault="00BC53A2">
      <w:pPr>
        <w:pStyle w:val="Standard"/>
        <w:ind w:left="720"/>
      </w:pPr>
      <w:r>
        <w:t>On calcule 2500</w:t>
      </w:r>
      <w:proofErr w:type="gramStart"/>
      <w:r>
        <w:t>×(</w:t>
      </w:r>
      <w:proofErr w:type="gramEnd"/>
      <w:r>
        <w:t>1-21,8/100)=1955. Le salaire moyen d’une femme dans cette entreprise est de 1 955 €</w:t>
      </w:r>
    </w:p>
    <w:p w14:paraId="67FC8E13" w14:textId="2CFFB055" w:rsidR="00B35E53" w:rsidRDefault="00BC53A2">
      <w:pPr>
        <w:pStyle w:val="Standard"/>
        <w:numPr>
          <w:ilvl w:val="0"/>
          <w:numId w:val="19"/>
        </w:numPr>
        <w:ind w:left="720"/>
      </w:pPr>
      <w:r>
        <w:rPr>
          <w:b/>
          <w:bCs/>
        </w:rPr>
        <w:t xml:space="preserve">Dans l’entreprise </w:t>
      </w:r>
      <w:proofErr w:type="spellStart"/>
      <w:r>
        <w:rPr>
          <w:b/>
          <w:bCs/>
        </w:rPr>
        <w:t>Briconet</w:t>
      </w:r>
      <w:proofErr w:type="spellEnd"/>
      <w:r>
        <w:rPr>
          <w:b/>
          <w:bCs/>
        </w:rPr>
        <w:t xml:space="preserve">, </w:t>
      </w:r>
      <w:r w:rsidR="00476A3C">
        <w:rPr>
          <w:b/>
          <w:bCs/>
        </w:rPr>
        <w:t>les femmes, employées commerciales, à travail égal et expérience égale, ont un salaire de 3,6% inférieur à celui des hommes</w:t>
      </w:r>
      <w:r>
        <w:rPr>
          <w:b/>
          <w:bCs/>
        </w:rPr>
        <w:t>. Deux employés commerciaux, Téo et Léa, ont un temps de travail identique et tous deux cinq années d’expérience. Sachant que le salaire de Téo est de 2 000 €, déterminer le salaire de Laura.</w:t>
      </w:r>
    </w:p>
    <w:p w14:paraId="5EE34E0F" w14:textId="77777777" w:rsidR="00B35E53" w:rsidRDefault="00BC53A2">
      <w:pPr>
        <w:pStyle w:val="Standard"/>
        <w:spacing w:after="0"/>
        <w:ind w:left="720"/>
      </w:pPr>
      <w:r>
        <w:t>Écart salarial à travail égal et expérience égale :</w:t>
      </w:r>
    </w:p>
    <w:p w14:paraId="51368983" w14:textId="77777777" w:rsidR="00B35E53" w:rsidRDefault="00BC53A2">
      <w:pPr>
        <w:pStyle w:val="Standard"/>
        <w:ind w:left="720"/>
      </w:pPr>
      <w:r>
        <w:t>On calcule 2000</w:t>
      </w:r>
      <w:proofErr w:type="gramStart"/>
      <w:r>
        <w:t>×(</w:t>
      </w:r>
      <w:proofErr w:type="gramEnd"/>
      <w:r>
        <w:t>1-3,6/100)=1928. Le salaire de Laura est de 1 928 €.</w:t>
      </w:r>
    </w:p>
    <w:p w14:paraId="34464E4B" w14:textId="7086398B" w:rsidR="00B35E53" w:rsidRDefault="00BC53A2">
      <w:pPr>
        <w:pStyle w:val="Standard"/>
        <w:numPr>
          <w:ilvl w:val="0"/>
          <w:numId w:val="19"/>
        </w:numPr>
        <w:spacing w:after="0"/>
        <w:ind w:left="714" w:hanging="357"/>
      </w:pPr>
      <w:r>
        <w:rPr>
          <w:b/>
          <w:bCs/>
        </w:rPr>
        <w:t xml:space="preserve">Dans l’entreprise </w:t>
      </w:r>
      <w:proofErr w:type="spellStart"/>
      <w:r>
        <w:rPr>
          <w:b/>
          <w:bCs/>
        </w:rPr>
        <w:t>Aubeaufixe</w:t>
      </w:r>
      <w:proofErr w:type="spellEnd"/>
      <w:r>
        <w:rPr>
          <w:b/>
          <w:bCs/>
        </w:rPr>
        <w:t xml:space="preserve">, </w:t>
      </w:r>
      <w:r w:rsidR="004D0AC2">
        <w:rPr>
          <w:b/>
          <w:bCs/>
        </w:rPr>
        <w:t xml:space="preserve">concernant le salaire à temps de travail identique, celui des femmes est de 14,0% inférieur à celui des hommes, et le salaire moyen d’une femme équivalent temps plein est de </w:t>
      </w:r>
      <w:r>
        <w:rPr>
          <w:b/>
          <w:bCs/>
        </w:rPr>
        <w:t>1 500 €.</w:t>
      </w:r>
    </w:p>
    <w:p w14:paraId="083655B6" w14:textId="77777777" w:rsidR="00B35E53" w:rsidRDefault="00BC53A2">
      <w:pPr>
        <w:pStyle w:val="Standard"/>
        <w:ind w:left="720"/>
      </w:pPr>
      <w:r>
        <w:rPr>
          <w:b/>
          <w:bCs/>
        </w:rPr>
        <w:t>Déterminer le salaire moyen d’un homme en équivalent temps plein dans cette entreprise.</w:t>
      </w:r>
    </w:p>
    <w:p w14:paraId="2782DF04" w14:textId="77777777" w:rsidR="00B35E53" w:rsidRDefault="00BC53A2">
      <w:pPr>
        <w:pStyle w:val="Standard"/>
        <w:spacing w:after="0"/>
        <w:ind w:left="720"/>
      </w:pPr>
      <w:r>
        <w:rPr>
          <w:i/>
          <w:iCs/>
          <w:color w:val="000000"/>
        </w:rPr>
        <w:lastRenderedPageBreak/>
        <w:t>Écart salarial à temps de travail identique (ou salaire en EQTP) :</w:t>
      </w:r>
    </w:p>
    <w:p w14:paraId="62B26342" w14:textId="77777777" w:rsidR="00B35E53" w:rsidRDefault="00BC53A2">
      <w:pPr>
        <w:pStyle w:val="Standard"/>
        <w:spacing w:after="0"/>
        <w:ind w:left="720"/>
      </w:pPr>
      <w:r>
        <w:rPr>
          <w:i/>
          <w:iCs/>
          <w:color w:val="000000"/>
        </w:rPr>
        <w:t xml:space="preserve">Si </w:t>
      </w:r>
      <m:oMath>
        <m:r>
          <w:rPr>
            <w:rFonts w:ascii="Cambria Math" w:hAnsi="Cambria Math"/>
          </w:rPr>
          <m:t>x</m:t>
        </m:r>
      </m:oMath>
      <w:r>
        <w:rPr>
          <w:i/>
          <w:iCs/>
          <w:color w:val="000000"/>
        </w:rPr>
        <w:t xml:space="preserve"> est le salaire d’Arthur, on a </w:t>
      </w:r>
      <m:oMath>
        <m:r>
          <w:rPr>
            <w:rFonts w:ascii="Cambria Math" w:hAnsi="Cambria Math"/>
          </w:rPr>
          <m:t>x×(1-</m:t>
        </m:r>
        <m:f>
          <m:fPr>
            <m:ctrlPr>
              <w:rPr>
                <w:rFonts w:ascii="Cambria Math" w:hAnsi="Cambria Math"/>
              </w:rPr>
            </m:ctrlPr>
          </m:fPr>
          <m:num>
            <m:r>
              <m:rPr>
                <m:sty m:val="p"/>
              </m:rPr>
              <w:rPr>
                <w:rFonts w:ascii="Cambria Math" w:hAnsi="Cambria Math"/>
              </w:rPr>
              <m:t>14,0</m:t>
            </m:r>
          </m:num>
          <m:den>
            <m:r>
              <w:rPr>
                <w:rFonts w:ascii="Cambria Math" w:hAnsi="Cambria Math"/>
              </w:rPr>
              <m:t>100</m:t>
            </m:r>
          </m:den>
        </m:f>
        <m:r>
          <w:rPr>
            <w:rFonts w:ascii="Cambria Math" w:hAnsi="Cambria Math"/>
          </w:rPr>
          <m:t>)=1500</m:t>
        </m:r>
      </m:oMath>
      <w:r>
        <w:rPr>
          <w:i/>
          <w:iCs/>
          <w:color w:val="000000"/>
        </w:rPr>
        <w:t xml:space="preserve"> donc </w:t>
      </w:r>
      <m:oMath>
        <m:r>
          <w:rPr>
            <w:rFonts w:ascii="Cambria Math" w:hAnsi="Cambria Math"/>
          </w:rPr>
          <m:t>x=</m:t>
        </m:r>
        <m:f>
          <m:fPr>
            <m:ctrlPr>
              <w:rPr>
                <w:rFonts w:ascii="Cambria Math" w:hAnsi="Cambria Math"/>
              </w:rPr>
            </m:ctrlPr>
          </m:fPr>
          <m:num>
            <m:r>
              <w:rPr>
                <w:rFonts w:ascii="Cambria Math" w:hAnsi="Cambria Math"/>
              </w:rPr>
              <m:t>1500</m:t>
            </m:r>
          </m:num>
          <m:den>
            <m:r>
              <m:rPr>
                <m:sty m:val="p"/>
              </m:rPr>
              <w:rPr>
                <w:rFonts w:ascii="Cambria Math" w:hAnsi="Cambria Math"/>
              </w:rPr>
              <m:t>0,860</m:t>
            </m:r>
          </m:den>
        </m:f>
        <m:r>
          <w:rPr>
            <w:rFonts w:ascii="Cambria Math" w:hAnsi="Cambria Math"/>
          </w:rPr>
          <m:t>≈1744</m:t>
        </m:r>
      </m:oMath>
    </w:p>
    <w:p w14:paraId="7096CDC4" w14:textId="77777777" w:rsidR="00B35E53" w:rsidRDefault="00BC53A2">
      <w:pPr>
        <w:pStyle w:val="Standard"/>
        <w:ind w:left="720"/>
      </w:pPr>
      <w:r>
        <w:rPr>
          <w:i/>
          <w:iCs/>
          <w:color w:val="000000"/>
        </w:rPr>
        <w:t>Le salaire d’Arthur est d’environ 1 744 €.</w:t>
      </w:r>
    </w:p>
    <w:p w14:paraId="6460BC88" w14:textId="77777777" w:rsidR="00B35E53" w:rsidRDefault="00BC53A2">
      <w:pPr>
        <w:pStyle w:val="Titre2"/>
      </w:pPr>
      <w:bookmarkStart w:id="2" w:name="_heading=h.m53ynfv5qa0v"/>
      <w:bookmarkEnd w:id="2"/>
      <w:r>
        <w:t>Activité 2. Quantifier les écarts de salaire entre les femmes et les hommes</w:t>
      </w:r>
    </w:p>
    <w:p w14:paraId="6E2D8FA2" w14:textId="77777777" w:rsidR="00B35E53" w:rsidRDefault="00BC53A2" w:rsidP="009F6591">
      <w:pPr>
        <w:pStyle w:val="Titre3"/>
      </w:pPr>
      <w:r>
        <w:t>Calculer et analyser l’évolution des écarts de salaires entre les femmes et les hommes depuis 1995</w:t>
      </w:r>
    </w:p>
    <w:p w14:paraId="3997A86E" w14:textId="7721850B" w:rsidR="009F6591" w:rsidRPr="009F6591" w:rsidRDefault="009F6591" w:rsidP="009F6591">
      <w:pPr>
        <w:pStyle w:val="Titre4"/>
        <w:rPr>
          <w:u w:val="single"/>
        </w:rPr>
      </w:pPr>
      <w:r w:rsidRPr="009F6591">
        <w:rPr>
          <w:u w:val="single"/>
        </w:rPr>
        <w:t>Sur l’analyse des écarts</w:t>
      </w:r>
    </w:p>
    <w:p w14:paraId="64EC3F12" w14:textId="11106008" w:rsidR="00B35E53" w:rsidRPr="009F6591" w:rsidRDefault="00BC53A2" w:rsidP="008D103F">
      <w:pPr>
        <w:pStyle w:val="Standard"/>
        <w:numPr>
          <w:ilvl w:val="0"/>
          <w:numId w:val="66"/>
        </w:numPr>
        <w:spacing w:after="0"/>
      </w:pPr>
      <w:r>
        <w:rPr>
          <w:i/>
          <w:iCs/>
          <w:color w:val="000000"/>
        </w:rPr>
        <w:t>=</w:t>
      </w:r>
      <w:r w:rsidR="006A3077">
        <w:rPr>
          <w:i/>
          <w:iCs/>
          <w:color w:val="000000"/>
        </w:rPr>
        <w:t>B4-C4</w:t>
      </w:r>
    </w:p>
    <w:p w14:paraId="563C943E" w14:textId="2FFE48B5" w:rsidR="00B35E53" w:rsidRPr="009F6591" w:rsidRDefault="00BC53A2" w:rsidP="008D103F">
      <w:pPr>
        <w:pStyle w:val="Standard"/>
        <w:numPr>
          <w:ilvl w:val="0"/>
          <w:numId w:val="66"/>
        </w:numPr>
        <w:spacing w:after="0"/>
      </w:pPr>
      <w:r w:rsidRPr="009F6591">
        <w:rPr>
          <w:i/>
          <w:iCs/>
          <w:color w:val="000000"/>
        </w:rPr>
        <w:t>=D4/C4</w:t>
      </w:r>
      <w:r w:rsidR="004F33F3" w:rsidRPr="009F6591">
        <w:rPr>
          <w:i/>
          <w:iCs/>
          <w:color w:val="000000"/>
        </w:rPr>
        <w:t xml:space="preserve"> (la cellule sera paramétrée en pourcentage)</w:t>
      </w:r>
    </w:p>
    <w:p w14:paraId="6D0FEE48" w14:textId="77777777" w:rsidR="00B35E53" w:rsidRDefault="00BC53A2" w:rsidP="008D103F">
      <w:pPr>
        <w:pStyle w:val="Standard"/>
        <w:numPr>
          <w:ilvl w:val="0"/>
          <w:numId w:val="66"/>
        </w:numPr>
        <w:spacing w:after="0"/>
      </w:pPr>
      <w:r w:rsidRPr="009F6591">
        <w:rPr>
          <w:i/>
          <w:iCs/>
          <w:color w:val="000000"/>
        </w:rPr>
        <w:t>Évolution de l’écart en %</w:t>
      </w:r>
    </w:p>
    <w:p w14:paraId="17351F3E" w14:textId="63FFBD55" w:rsidR="00B35E53" w:rsidRDefault="00D027E9">
      <w:pPr>
        <w:pStyle w:val="Standard"/>
        <w:ind w:left="720"/>
        <w:jc w:val="center"/>
      </w:pPr>
      <w:r>
        <w:rPr>
          <w:noProof/>
        </w:rPr>
        <w:drawing>
          <wp:inline distT="0" distB="0" distL="0" distR="0" wp14:anchorId="5E52AE69" wp14:editId="72D561FA">
            <wp:extent cx="5650230" cy="2292971"/>
            <wp:effectExtent l="0" t="0" r="762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6266" cy="2299479"/>
                    </a:xfrm>
                    <a:prstGeom prst="rect">
                      <a:avLst/>
                    </a:prstGeom>
                    <a:noFill/>
                  </pic:spPr>
                </pic:pic>
              </a:graphicData>
            </a:graphic>
          </wp:inline>
        </w:drawing>
      </w:r>
    </w:p>
    <w:p w14:paraId="6BFC5454" w14:textId="77777777" w:rsidR="00B35E53" w:rsidRDefault="00BC53A2" w:rsidP="008D103F">
      <w:pPr>
        <w:pStyle w:val="Standard"/>
        <w:numPr>
          <w:ilvl w:val="0"/>
          <w:numId w:val="66"/>
        </w:numPr>
        <w:spacing w:after="0"/>
      </w:pPr>
      <w:r>
        <w:rPr>
          <w:i/>
          <w:iCs/>
          <w:color w:val="000000"/>
        </w:rPr>
        <w:t>=(D5-D</w:t>
      </w:r>
      <w:proofErr w:type="gramStart"/>
      <w:r>
        <w:rPr>
          <w:i/>
          <w:iCs/>
          <w:color w:val="000000"/>
        </w:rPr>
        <w:t>4)/</w:t>
      </w:r>
      <w:proofErr w:type="gramEnd"/>
      <w:r>
        <w:rPr>
          <w:i/>
          <w:iCs/>
          <w:color w:val="000000"/>
        </w:rPr>
        <w:t>D4</w:t>
      </w:r>
    </w:p>
    <w:p w14:paraId="4A3C0D4E" w14:textId="46A3CED8" w:rsidR="00B35E53" w:rsidRPr="009F6591" w:rsidRDefault="00BC53A2" w:rsidP="009F6591">
      <w:pPr>
        <w:pStyle w:val="Titre4"/>
        <w:rPr>
          <w:u w:val="single"/>
        </w:rPr>
      </w:pPr>
      <w:r w:rsidRPr="009F6591">
        <w:rPr>
          <w:u w:val="single"/>
        </w:rPr>
        <w:t>Présentation et commentaire des résultats</w:t>
      </w:r>
    </w:p>
    <w:p w14:paraId="7CD74DA9" w14:textId="77777777" w:rsidR="00B35E53" w:rsidRDefault="00BC53A2" w:rsidP="008D103F">
      <w:pPr>
        <w:pStyle w:val="Standard"/>
        <w:numPr>
          <w:ilvl w:val="0"/>
          <w:numId w:val="67"/>
        </w:numPr>
      </w:pPr>
      <w:r w:rsidRPr="009F6591">
        <w:t>Déterminer la variation en pourcentage de l’écart de salaire entre 1995 et 2024</w:t>
      </w:r>
    </w:p>
    <w:p w14:paraId="6ACB54E9" w14:textId="77777777" w:rsidR="00B35E53" w:rsidRDefault="00BC53A2">
      <w:pPr>
        <w:pStyle w:val="Standard"/>
        <w:spacing w:before="120" w:after="120"/>
      </w:pPr>
      <w:r>
        <w:rPr>
          <w:i/>
          <w:iCs/>
          <w:color w:val="000000"/>
        </w:rPr>
        <w:t>Entre 1995 et 2024, l’écart de revenu salarial a diminué de 26 %.</w:t>
      </w:r>
    </w:p>
    <w:p w14:paraId="15856D0D" w14:textId="6DE7A238" w:rsidR="00B35E53" w:rsidRDefault="00BC53A2">
      <w:pPr>
        <w:pStyle w:val="Standard"/>
        <w:spacing w:before="120"/>
        <w:rPr>
          <w:rFonts w:eastAsiaTheme="minorHAnsi" w:cstheme="minorBidi"/>
          <w:i/>
          <w:iCs/>
          <w:lang w:eastAsia="fr-FR"/>
        </w:rPr>
      </w:pPr>
      <w:r>
        <w:rPr>
          <w:i/>
          <w:iCs/>
          <w:color w:val="000000"/>
        </w:rPr>
        <w:t>(Ecart de salaire en 2024 – écart de salaire en 1995) / écart de salaire en 1995 * 100 = (</w:t>
      </w:r>
      <w:r w:rsidR="00F177A6">
        <w:rPr>
          <w:i/>
          <w:iCs/>
          <w:color w:val="000000"/>
        </w:rPr>
        <w:t>-</w:t>
      </w:r>
      <w:r>
        <w:rPr>
          <w:i/>
          <w:iCs/>
          <w:color w:val="000000"/>
        </w:rPr>
        <w:t>6160</w:t>
      </w:r>
      <w:proofErr w:type="gramStart"/>
      <w:r>
        <w:rPr>
          <w:i/>
          <w:iCs/>
          <w:color w:val="000000"/>
        </w:rPr>
        <w:t>–</w:t>
      </w:r>
      <w:r w:rsidR="00F177A6">
        <w:rPr>
          <w:i/>
          <w:iCs/>
          <w:color w:val="000000"/>
        </w:rPr>
        <w:t>(</w:t>
      </w:r>
      <w:proofErr w:type="gramEnd"/>
      <w:r w:rsidR="00F177A6">
        <w:rPr>
          <w:i/>
          <w:iCs/>
          <w:color w:val="000000"/>
        </w:rPr>
        <w:t>-</w:t>
      </w:r>
      <w:r>
        <w:rPr>
          <w:i/>
          <w:iCs/>
          <w:color w:val="000000"/>
        </w:rPr>
        <w:t>8360</w:t>
      </w:r>
      <w:r w:rsidR="00F177A6">
        <w:rPr>
          <w:i/>
          <w:iCs/>
          <w:color w:val="000000"/>
        </w:rPr>
        <w:t>)</w:t>
      </w:r>
      <w:r>
        <w:rPr>
          <w:i/>
          <w:iCs/>
          <w:color w:val="000000"/>
        </w:rPr>
        <w:t>)/</w:t>
      </w:r>
      <w:r w:rsidR="00F177A6">
        <w:rPr>
          <w:i/>
          <w:iCs/>
          <w:color w:val="000000"/>
        </w:rPr>
        <w:t>(-</w:t>
      </w:r>
      <w:r>
        <w:rPr>
          <w:i/>
          <w:iCs/>
          <w:color w:val="000000"/>
        </w:rPr>
        <w:t>8360</w:t>
      </w:r>
      <w:r w:rsidR="00F177A6">
        <w:rPr>
          <w:i/>
          <w:iCs/>
          <w:color w:val="000000"/>
        </w:rPr>
        <w:t>)</w:t>
      </w:r>
      <w:r>
        <w:rPr>
          <w:i/>
          <w:iCs/>
          <w:color w:val="000000"/>
        </w:rPr>
        <w:t>*100=</w:t>
      </w:r>
      <w:r w:rsidR="00F177A6">
        <w:rPr>
          <w:i/>
          <w:iCs/>
          <w:color w:val="000000"/>
        </w:rPr>
        <w:t>-</w:t>
      </w:r>
      <w:r>
        <w:rPr>
          <w:i/>
          <w:iCs/>
          <w:color w:val="000000"/>
        </w:rPr>
        <w:t>26,3</w:t>
      </w:r>
      <w:r w:rsidR="003B1E97">
        <w:rPr>
          <w:i/>
          <w:iCs/>
          <w:color w:val="000000"/>
        </w:rPr>
        <w:t xml:space="preserve"> soit </w:t>
      </w:r>
      <w:r w:rsidR="003B1E97" w:rsidRPr="00A059A8">
        <w:rPr>
          <w:rFonts w:eastAsiaTheme="minorHAnsi" w:cstheme="minorBidi"/>
          <w:lang w:eastAsia="fr-FR"/>
        </w:rPr>
        <w:t>(</w:t>
      </w:r>
      <w:r w:rsidR="003B1E97" w:rsidRPr="003B1E97">
        <w:rPr>
          <w:rFonts w:eastAsiaTheme="minorHAnsi" w:cstheme="minorBidi"/>
          <w:i/>
          <w:iCs/>
          <w:lang w:eastAsia="fr-FR"/>
        </w:rPr>
        <w:t>D3 – D4) / D4</w:t>
      </w:r>
    </w:p>
    <w:p w14:paraId="1CBB069F" w14:textId="00A22526" w:rsidR="00221292" w:rsidRDefault="00221292">
      <w:pPr>
        <w:pStyle w:val="Standard"/>
        <w:spacing w:before="120"/>
      </w:pPr>
      <w:r w:rsidRPr="00221292">
        <w:t xml:space="preserve">NB. Certains élèves pourraient prendre les écarts en % (colonne </w:t>
      </w:r>
      <w:r w:rsidR="00960C7A">
        <w:t>E</w:t>
      </w:r>
      <w:r w:rsidRPr="00221292">
        <w:t>) pour faire les calculs, ce qui ne donnent pas les résultats</w:t>
      </w:r>
      <w:r w:rsidR="005A1C26">
        <w:t xml:space="preserve"> attendus</w:t>
      </w:r>
      <w:r>
        <w:t>.</w:t>
      </w:r>
    </w:p>
    <w:p w14:paraId="3AB54FAF" w14:textId="77777777" w:rsidR="00B35E53" w:rsidRDefault="00BC53A2" w:rsidP="008D103F">
      <w:pPr>
        <w:pStyle w:val="Standard"/>
        <w:numPr>
          <w:ilvl w:val="0"/>
          <w:numId w:val="67"/>
        </w:numPr>
      </w:pPr>
      <w:r w:rsidRPr="009F6591">
        <w:t>En raisonnant sur les taux d’évolution et la représentation graphique, commenter l’évolution des écarts de salaire entre les femmes et les hommes entre 1995 et 2024. Trois phases pourront être identifiées.</w:t>
      </w:r>
    </w:p>
    <w:p w14:paraId="58BEBCBF" w14:textId="77777777" w:rsidR="00B35E53" w:rsidRDefault="00BC53A2">
      <w:pPr>
        <w:pStyle w:val="Standard"/>
        <w:spacing w:after="0"/>
      </w:pPr>
      <w:r>
        <w:rPr>
          <w:i/>
          <w:iCs/>
          <w:color w:val="000000"/>
        </w:rPr>
        <w:t>La lecture du graphique, confirmée par la lecture du tableau, nous amène à repérer 3 périodes :</w:t>
      </w:r>
    </w:p>
    <w:p w14:paraId="285BD2DD" w14:textId="77777777" w:rsidR="00B35E53" w:rsidRDefault="00BC53A2" w:rsidP="008D103F">
      <w:pPr>
        <w:pStyle w:val="Paragraphedeliste"/>
        <w:numPr>
          <w:ilvl w:val="0"/>
          <w:numId w:val="57"/>
        </w:numPr>
      </w:pPr>
      <w:proofErr w:type="gramStart"/>
      <w:r>
        <w:rPr>
          <w:i/>
          <w:iCs/>
          <w:color w:val="000000"/>
        </w:rPr>
        <w:t>une</w:t>
      </w:r>
      <w:proofErr w:type="gramEnd"/>
      <w:r>
        <w:rPr>
          <w:i/>
          <w:iCs/>
          <w:color w:val="000000"/>
        </w:rPr>
        <w:t xml:space="preserve"> période de très légère augmentation (1995-2001) : les taux d’évolution annuels sont dans l’ensemble positifs ;</w:t>
      </w:r>
    </w:p>
    <w:p w14:paraId="65B53C34" w14:textId="77777777" w:rsidR="00B35E53" w:rsidRDefault="00BC53A2">
      <w:pPr>
        <w:pStyle w:val="Paragraphedeliste"/>
        <w:numPr>
          <w:ilvl w:val="0"/>
          <w:numId w:val="53"/>
        </w:numPr>
      </w:pPr>
      <w:proofErr w:type="gramStart"/>
      <w:r>
        <w:rPr>
          <w:i/>
          <w:iCs/>
          <w:color w:val="000000"/>
        </w:rPr>
        <w:t>une</w:t>
      </w:r>
      <w:proofErr w:type="gramEnd"/>
      <w:r>
        <w:rPr>
          <w:i/>
          <w:iCs/>
          <w:color w:val="000000"/>
        </w:rPr>
        <w:t xml:space="preserve"> période de baisse (2002-2018) : les taux d’évolution annuels sont dans l’ensemble négatifs et inférieurs à 2 en valeur absolue ;</w:t>
      </w:r>
    </w:p>
    <w:p w14:paraId="74D38183" w14:textId="77777777" w:rsidR="00B35E53" w:rsidRDefault="00BC53A2">
      <w:pPr>
        <w:pStyle w:val="Paragraphedeliste"/>
        <w:numPr>
          <w:ilvl w:val="0"/>
          <w:numId w:val="53"/>
        </w:numPr>
      </w:pPr>
      <w:proofErr w:type="gramStart"/>
      <w:r>
        <w:rPr>
          <w:i/>
          <w:iCs/>
          <w:color w:val="000000"/>
        </w:rPr>
        <w:t>une</w:t>
      </w:r>
      <w:proofErr w:type="gramEnd"/>
      <w:r>
        <w:rPr>
          <w:i/>
          <w:iCs/>
          <w:color w:val="000000"/>
        </w:rPr>
        <w:t xml:space="preserve"> dernière période de baisse plus accentuée (2019-2024) : les taux d’évolution annuels sont dans l’ensemble également négatifs mais supérieurs à 2 en valeur absolue.</w:t>
      </w:r>
    </w:p>
    <w:p w14:paraId="711C6AA2" w14:textId="77777777" w:rsidR="00B35E53" w:rsidRDefault="00BC53A2" w:rsidP="002A3D1D">
      <w:pPr>
        <w:pStyle w:val="Standard"/>
        <w:spacing w:before="120" w:after="0"/>
      </w:pPr>
      <w:r>
        <w:rPr>
          <w:i/>
          <w:iCs/>
          <w:color w:val="000000"/>
        </w:rPr>
        <w:t>En classe de terminale, les taux d’évolution annuels moyens pourront être calculés.</w:t>
      </w:r>
    </w:p>
    <w:p w14:paraId="6A33C65B" w14:textId="77777777" w:rsidR="00B35E53" w:rsidRDefault="00BC53A2" w:rsidP="009F6591">
      <w:pPr>
        <w:pStyle w:val="Titre3"/>
        <w:spacing w:before="240"/>
      </w:pPr>
      <w:bookmarkStart w:id="3" w:name="_heading=h.1hl1m17emjip"/>
      <w:bookmarkEnd w:id="3"/>
      <w:r>
        <w:lastRenderedPageBreak/>
        <w:t>Exprimer un écart de salaire, en pourcentage</w:t>
      </w:r>
    </w:p>
    <w:p w14:paraId="5F4D747D" w14:textId="77777777" w:rsidR="00B35E53" w:rsidRDefault="00BC53A2" w:rsidP="009F6591">
      <w:pPr>
        <w:spacing w:after="120"/>
      </w:pPr>
      <w:r w:rsidRPr="009F6591">
        <w:rPr>
          <w:color w:val="000000"/>
        </w:rPr>
        <w:t>Écart (en %) entre les hommes et les femmes : - 21,8%. Pourcentage affiché sur l’infographie et calcul vérifié précédemment.</w:t>
      </w:r>
    </w:p>
    <w:p w14:paraId="397ABAAC" w14:textId="77777777" w:rsidR="00B35E53" w:rsidRDefault="00BC53A2">
      <w:pPr>
        <w:pStyle w:val="Standard"/>
        <w:spacing w:after="120"/>
        <w:ind w:left="227"/>
      </w:pPr>
      <w:r>
        <w:rPr>
          <w:color w:val="000000"/>
        </w:rPr>
        <w:t>Point de vue masculin : combien les femmes touchent de moins que les hommes ?</w:t>
      </w:r>
    </w:p>
    <w:p w14:paraId="34583B77" w14:textId="77777777" w:rsidR="00B35E53" w:rsidRDefault="00BC53A2" w:rsidP="009F6591">
      <w:pPr>
        <w:spacing w:after="120"/>
      </w:pPr>
      <w:r w:rsidRPr="009F6591">
        <w:rPr>
          <w:color w:val="000000"/>
        </w:rPr>
        <w:t>Écart (en %) entre les femmes et les hommes : 27,92%</w:t>
      </w:r>
    </w:p>
    <w:p w14:paraId="37EE1C0C" w14:textId="77777777" w:rsidR="00B35E53" w:rsidRDefault="00BC53A2">
      <w:pPr>
        <w:pStyle w:val="Standard"/>
        <w:spacing w:after="120"/>
        <w:ind w:left="227"/>
      </w:pPr>
      <w:r>
        <w:rPr>
          <w:color w:val="000000"/>
        </w:rPr>
        <w:t>Détails du calcul : (28220-</w:t>
      </w:r>
      <w:proofErr w:type="gramStart"/>
      <w:r>
        <w:rPr>
          <w:color w:val="000000"/>
        </w:rPr>
        <w:t>22060)/</w:t>
      </w:r>
      <w:proofErr w:type="gramEnd"/>
      <w:r>
        <w:rPr>
          <w:color w:val="000000"/>
        </w:rPr>
        <w:t>22060 = 0,2792</w:t>
      </w:r>
    </w:p>
    <w:p w14:paraId="44B6CDB4" w14:textId="77777777" w:rsidR="00B35E53" w:rsidRDefault="00BC53A2">
      <w:pPr>
        <w:pStyle w:val="Standard"/>
        <w:spacing w:after="120"/>
        <w:ind w:left="227"/>
      </w:pPr>
      <w:r>
        <w:rPr>
          <w:color w:val="000000"/>
        </w:rPr>
        <w:t>Point de vue féminin : combien les hommes touchent de plus que les femmes ?</w:t>
      </w:r>
    </w:p>
    <w:p w14:paraId="33FE47F6" w14:textId="2B340879" w:rsidR="00B35E53" w:rsidRDefault="00BC53A2" w:rsidP="009F6591">
      <w:pPr>
        <w:spacing w:after="120"/>
      </w:pPr>
      <w:r w:rsidRPr="009F6591">
        <w:rPr>
          <w:color w:val="000000"/>
        </w:rPr>
        <w:t xml:space="preserve">Les hommes </w:t>
      </w:r>
      <w:r w:rsidR="00762624" w:rsidRPr="009F6591">
        <w:rPr>
          <w:color w:val="000000"/>
        </w:rPr>
        <w:t>gagnent</w:t>
      </w:r>
      <w:r w:rsidRPr="009F6591">
        <w:rPr>
          <w:color w:val="000000"/>
        </w:rPr>
        <w:t xml:space="preserve"> 27,92 % de plus que les femmes. Donc l’affirmation 1 est fausse : 27,92 n’est pas près de 20. L’affirmation 2 est vraie : 27,92 est </w:t>
      </w:r>
      <w:r w:rsidR="001816AC" w:rsidRPr="009F6591">
        <w:rPr>
          <w:color w:val="000000"/>
        </w:rPr>
        <w:t xml:space="preserve">proche de </w:t>
      </w:r>
      <w:r w:rsidRPr="009F6591">
        <w:rPr>
          <w:color w:val="000000"/>
        </w:rPr>
        <w:t>30.</w:t>
      </w:r>
    </w:p>
    <w:p w14:paraId="3D1B6C7A" w14:textId="77777777" w:rsidR="00B35E53" w:rsidRDefault="00BC53A2">
      <w:pPr>
        <w:pStyle w:val="Titre2"/>
      </w:pPr>
      <w:r>
        <w:t>Activité 3. Identifier les causes des inégalités salariales entre les femmes et les hommes</w:t>
      </w:r>
    </w:p>
    <w:p w14:paraId="601D626E" w14:textId="77777777" w:rsidR="00B35E53" w:rsidRDefault="00BC53A2" w:rsidP="008E0FD4">
      <w:pPr>
        <w:pStyle w:val="Titre3"/>
      </w:pPr>
      <w:r>
        <w:t>Écart attaché au temps de travail</w:t>
      </w:r>
    </w:p>
    <w:p w14:paraId="6255F531" w14:textId="5C672F4C" w:rsidR="00B35E53" w:rsidRDefault="00BC53A2" w:rsidP="008E0FD4">
      <w:pPr>
        <w:spacing w:after="120"/>
      </w:pPr>
      <w:r w:rsidRPr="008E0FD4">
        <w:rPr>
          <w:color w:val="000000"/>
        </w:rPr>
        <w:t xml:space="preserve">Les écarts de </w:t>
      </w:r>
      <w:r w:rsidR="003775F8" w:rsidRPr="008E0FD4">
        <w:rPr>
          <w:color w:val="000000"/>
        </w:rPr>
        <w:t>volume</w:t>
      </w:r>
      <w:r w:rsidRPr="008E0FD4">
        <w:rPr>
          <w:color w:val="000000"/>
        </w:rPr>
        <w:t xml:space="preserve"> de travail moyens et de rémunération en EQTP ont connu une évolution relativement similaire :</w:t>
      </w:r>
    </w:p>
    <w:p w14:paraId="16AC53D6" w14:textId="2105699C" w:rsidR="00B35E53" w:rsidRDefault="00BC53A2" w:rsidP="008D103F">
      <w:pPr>
        <w:pStyle w:val="Paragraphedeliste"/>
        <w:numPr>
          <w:ilvl w:val="0"/>
          <w:numId w:val="58"/>
        </w:numPr>
        <w:ind w:left="227" w:hanging="227"/>
      </w:pPr>
      <w:r>
        <w:rPr>
          <w:color w:val="000000"/>
        </w:rPr>
        <w:t>L’écart de volume de travail s’est réduit de 14,9 % en 1995 à 9,1 % en 2024 (soit environ 6 points)</w:t>
      </w:r>
      <w:r w:rsidR="00CD0F77">
        <w:rPr>
          <w:color w:val="000000"/>
        </w:rPr>
        <w:t xml:space="preserve"> (</w:t>
      </w:r>
      <w:proofErr w:type="spellStart"/>
      <w:r w:rsidR="00CD0F77">
        <w:rPr>
          <w:color w:val="000000"/>
        </w:rPr>
        <w:t>cf</w:t>
      </w:r>
      <w:proofErr w:type="spellEnd"/>
      <w:r w:rsidR="00CD0F77">
        <w:rPr>
          <w:color w:val="000000"/>
        </w:rPr>
        <w:t xml:space="preserve"> colonne F de l’onglet 1a du fichier téléchargeable à partir de l’Insee Focus n° 377).</w:t>
      </w:r>
    </w:p>
    <w:p w14:paraId="6C18F5F5" w14:textId="73A7AD09" w:rsidR="00B35E53" w:rsidRDefault="00BC53A2" w:rsidP="008D103F">
      <w:pPr>
        <w:pStyle w:val="Paragraphedeliste"/>
        <w:numPr>
          <w:ilvl w:val="0"/>
          <w:numId w:val="58"/>
        </w:numPr>
        <w:ind w:left="227" w:hanging="227"/>
      </w:pPr>
      <w:r>
        <w:rPr>
          <w:color w:val="000000"/>
        </w:rPr>
        <w:t>L’écart de salaire net en EQTP a diminué de 22,1 % en 1995 à 14 % en 2024 (soit environ 8 points)</w:t>
      </w:r>
      <w:r w:rsidR="00CD0F77">
        <w:rPr>
          <w:color w:val="000000"/>
        </w:rPr>
        <w:t xml:space="preserve"> (</w:t>
      </w:r>
      <w:proofErr w:type="spellStart"/>
      <w:r w:rsidR="00CD0F77">
        <w:rPr>
          <w:color w:val="000000"/>
        </w:rPr>
        <w:t>cf</w:t>
      </w:r>
      <w:proofErr w:type="spellEnd"/>
      <w:r w:rsidR="00CD0F77">
        <w:rPr>
          <w:color w:val="000000"/>
        </w:rPr>
        <w:t xml:space="preserve"> colonnes D et E de l’onglet 1a du même fichier téléchargeable)</w:t>
      </w:r>
      <w:r>
        <w:rPr>
          <w:color w:val="000000"/>
        </w:rPr>
        <w:t>.</w:t>
      </w:r>
    </w:p>
    <w:p w14:paraId="14A0A135" w14:textId="198BB3D1" w:rsidR="00B35E53" w:rsidRDefault="00BC53A2">
      <w:pPr>
        <w:pStyle w:val="Standard"/>
      </w:pPr>
      <w:r>
        <w:rPr>
          <w:color w:val="000000"/>
        </w:rPr>
        <w:t>L’écart de revenu salarial a également diminué, mais dans des proportions plus importantes, passant de 33,7 % en 1995 à 21,8 % en 2024 (soit environ 12 points).</w:t>
      </w:r>
      <w:r w:rsidR="00F36D16">
        <w:rPr>
          <w:color w:val="000000"/>
        </w:rPr>
        <w:t xml:space="preserve"> En effet, depuis 2019, on note une baisse plus importante de l’écart de revenu salarial que celle du temps de travail moyen.</w:t>
      </w:r>
    </w:p>
    <w:p w14:paraId="715522A0" w14:textId="77777777" w:rsidR="00B35E53" w:rsidRDefault="00BC53A2">
      <w:pPr>
        <w:pStyle w:val="Encadrcontextetitre"/>
      </w:pPr>
      <w:r>
        <w:t>Complément pour le professeur</w:t>
      </w:r>
    </w:p>
    <w:p w14:paraId="6A1E530D" w14:textId="77777777" w:rsidR="00B35E53" w:rsidRDefault="00BC53A2">
      <w:pPr>
        <w:pStyle w:val="Encadrcontexte"/>
      </w:pPr>
      <w:r>
        <w:t>Si l’écart de volume de travail annuel moyen est en hausse entre 1995 et 1999 avec l’essor du temps partiel, majoritairement féminin, il s’est resserré lors des quinze années suivantes, sous l’effet de la hausse du volume de travail des femmes et, à partir de 2009, de la baisse de celui des hommes. Entre 2015 et 2021, il s’est stabilisé aux alentours de 11 %, avant de diminuer à nouveau depuis 2022.</w:t>
      </w:r>
    </w:p>
    <w:p w14:paraId="28650E8A" w14:textId="77777777" w:rsidR="00B35E53" w:rsidRDefault="00BC53A2" w:rsidP="008E0FD4">
      <w:pPr>
        <w:spacing w:before="240"/>
      </w:pPr>
      <w:r w:rsidRPr="008E0FD4">
        <w:rPr>
          <w:color w:val="000000"/>
        </w:rPr>
        <w:t>Rappel : Le salaire en équivalent temps plein (EQTP) est un salaire converti à un temps plein pendant toute l’année, quel que soit le volume de travail effectif.</w:t>
      </w:r>
    </w:p>
    <w:p w14:paraId="47EB7E6D" w14:textId="77777777" w:rsidR="00B35E53" w:rsidRDefault="00BC53A2">
      <w:pPr>
        <w:pStyle w:val="Standard"/>
      </w:pPr>
      <w:r>
        <w:rPr>
          <w:color w:val="000000"/>
        </w:rPr>
        <w:t>En 2024, le revenu salarial des femmes est inférieur en moyenne de 21,8% à celui des hommes.</w:t>
      </w:r>
    </w:p>
    <w:p w14:paraId="305E0194" w14:textId="77777777" w:rsidR="00B35E53" w:rsidRDefault="00BC53A2">
      <w:pPr>
        <w:pStyle w:val="Standard"/>
      </w:pPr>
      <w:r>
        <w:rPr>
          <w:color w:val="000000"/>
        </w:rPr>
        <w:t>À temps de travail égal, c’est-à-dire en neutralisant ces différences de volume de travail, l’écart de salaire en équivalent temps plein (EQTP) entre femmes et hommes atteint 14,0 %.</w:t>
      </w:r>
    </w:p>
    <w:p w14:paraId="216F4669" w14:textId="77777777" w:rsidR="00B35E53" w:rsidRDefault="00BC53A2">
      <w:pPr>
        <w:pStyle w:val="Standard"/>
      </w:pPr>
      <w:r>
        <w:rPr>
          <w:color w:val="000000"/>
        </w:rPr>
        <w:t>Cette différence s’explique par un volume de travail annuel des femmes inférieur à celui des hommes (écart de 9,1% en 2024).</w:t>
      </w:r>
    </w:p>
    <w:p w14:paraId="44ECF419" w14:textId="77777777" w:rsidR="00B35E53" w:rsidRDefault="00BC53A2">
      <w:pPr>
        <w:pStyle w:val="Encadrcontextetitre"/>
      </w:pPr>
      <w:r>
        <w:t>Complément pour le professeur</w:t>
      </w:r>
    </w:p>
    <w:p w14:paraId="515D47A3" w14:textId="77777777" w:rsidR="00B35E53" w:rsidRDefault="00BC53A2">
      <w:pPr>
        <w:pStyle w:val="Encadrcontexte"/>
      </w:pPr>
      <w:r>
        <w:t>Le premier facteur explicatif des inégalités de salaires provient des différences de volume de travail annuel moyen : d’une part, les femmes sont moins souvent en emploi que les hommes au cours de l’année, d’autre part, elles occupent plus fréquemment un emploi à temps partiel, situations qui peuvent être subies comme relever d’un choix.  Plus d’une femme sur quatre travaille ainsi à temps partiel, ce qui n’est le cas que de moins de 10 % des hommes. Le salaire moyen réellement touché par les femmes est logiquement inférieur à celui des hommes (</w:t>
      </w:r>
      <w:hyperlink r:id="rId13" w:history="1">
        <w:r>
          <w:rPr>
            <w:rStyle w:val="Internetlink"/>
          </w:rPr>
          <w:t>Temps partiel selon le sexe en 2025</w:t>
        </w:r>
      </w:hyperlink>
      <w:r>
        <w:t>). De plus, le temps de travail des hommes est accru par les heures supplémentaires qu’ils effectuent plus souvent que les femmes (</w:t>
      </w:r>
      <w:hyperlink r:id="rId14" w:history="1">
        <w:r>
          <w:rPr>
            <w:rStyle w:val="Internetlink"/>
          </w:rPr>
          <w:t>D’où vient l’écart de salaires entre les femmes et les hommes ? Observatoire des inégalités</w:t>
        </w:r>
      </w:hyperlink>
      <w:r>
        <w:t>).</w:t>
      </w:r>
    </w:p>
    <w:p w14:paraId="376CC489" w14:textId="77777777" w:rsidR="00B35E53" w:rsidRDefault="00BC53A2" w:rsidP="008E0FD4">
      <w:pPr>
        <w:spacing w:before="100" w:beforeAutospacing="1"/>
      </w:pPr>
      <w:r w:rsidRPr="008E0FD4">
        <w:rPr>
          <w:color w:val="000000"/>
        </w:rPr>
        <w:t>La parentalité, dont la charge continue de reposer majoritairement sur les femmes, explique en grande partie cet écart de volume de travail annuel.</w:t>
      </w:r>
    </w:p>
    <w:p w14:paraId="62BC9935" w14:textId="77777777" w:rsidR="00B35E53" w:rsidRDefault="00BC53A2">
      <w:pPr>
        <w:pStyle w:val="Standard"/>
      </w:pPr>
      <w:r>
        <w:rPr>
          <w:color w:val="000000"/>
        </w:rPr>
        <w:t>Avec l’arrivée d’un enfant, les femmes sont très souvent amenées à réduire leur temps de travail, voire à cesser leur activité, alors même que, du côté des pères, le temps de travail peut être amené à croître.</w:t>
      </w:r>
    </w:p>
    <w:p w14:paraId="784E6423" w14:textId="77777777" w:rsidR="00B35E53" w:rsidRDefault="00BC53A2">
      <w:pPr>
        <w:pStyle w:val="Standard"/>
      </w:pPr>
      <w:r>
        <w:rPr>
          <w:color w:val="000000"/>
        </w:rPr>
        <w:lastRenderedPageBreak/>
        <w:t>De plus, l’écart de salaire net en EQTP entre femmes et hommes s’accentue significativement avec le nombre d’enfants (de 5,8 % pour les salariés sans enfants à 28,2 % pour les parents de trois enfants ou plus).</w:t>
      </w:r>
    </w:p>
    <w:p w14:paraId="72648367" w14:textId="77777777" w:rsidR="00B35E53" w:rsidRDefault="00BC53A2">
      <w:pPr>
        <w:pStyle w:val="Encadrcontextetitre"/>
      </w:pPr>
      <w:r>
        <w:t>Remarque</w:t>
      </w:r>
    </w:p>
    <w:p w14:paraId="15120DD1" w14:textId="784C650F" w:rsidR="00B35E53" w:rsidRDefault="00BC53A2">
      <w:pPr>
        <w:pStyle w:val="Encadrcontexte"/>
      </w:pPr>
      <w:r>
        <w:t xml:space="preserve">Si le volume de travail annuel des mères — et donc leur revenu salarial — est inférieur à celui des hommes, il convient de s’interroger sur le </w:t>
      </w:r>
      <w:r w:rsidRPr="00F20F5F">
        <w:t>caractère volontaire ou subi de ce choix.</w:t>
      </w:r>
      <w:r w:rsidR="00F20F5F">
        <w:t xml:space="preserve"> Cette réduction du temps de travail n’est en effet pas toujours un choix volontaire, car de nombreuses femmes ont des difficultés entre vie familiale et vie professionnelle.</w:t>
      </w:r>
    </w:p>
    <w:p w14:paraId="70A8C717" w14:textId="77777777" w:rsidR="00B35E53" w:rsidRDefault="00BC53A2">
      <w:pPr>
        <w:pStyle w:val="Standard"/>
        <w:spacing w:before="240" w:after="0"/>
      </w:pPr>
      <w:r>
        <w:t>Il existe d’autres facteurs explicatifs des inégalités salariales, comme :</w:t>
      </w:r>
    </w:p>
    <w:p w14:paraId="15EAB817" w14:textId="77777777" w:rsidR="00B35E53" w:rsidRDefault="00BC53A2" w:rsidP="008D103F">
      <w:pPr>
        <w:pStyle w:val="Paragraphedeliste"/>
        <w:numPr>
          <w:ilvl w:val="0"/>
          <w:numId w:val="59"/>
        </w:numPr>
        <w:ind w:left="227" w:hanging="227"/>
      </w:pPr>
      <w:proofErr w:type="gramStart"/>
      <w:r>
        <w:t>les</w:t>
      </w:r>
      <w:proofErr w:type="gramEnd"/>
      <w:r>
        <w:t xml:space="preserve"> choix professionnels ;</w:t>
      </w:r>
    </w:p>
    <w:p w14:paraId="68A51236" w14:textId="77777777" w:rsidR="00B35E53" w:rsidRDefault="00BC53A2" w:rsidP="008D103F">
      <w:pPr>
        <w:pStyle w:val="Paragraphedeliste"/>
        <w:numPr>
          <w:ilvl w:val="0"/>
          <w:numId w:val="59"/>
        </w:numPr>
        <w:ind w:left="227" w:hanging="227"/>
      </w:pPr>
      <w:proofErr w:type="gramStart"/>
      <w:r>
        <w:t>l’âge</w:t>
      </w:r>
      <w:proofErr w:type="gramEnd"/>
      <w:r>
        <w:t>.</w:t>
      </w:r>
    </w:p>
    <w:p w14:paraId="1FB882E0" w14:textId="77777777" w:rsidR="00B35E53" w:rsidRDefault="00BC53A2">
      <w:pPr>
        <w:pStyle w:val="Standard"/>
      </w:pPr>
      <w:r>
        <w:t>Néanmoins les inégalités salariales tendent à s’atténuer : les femmes sont aujourd’hui plus diplômées que les hommes, elles sont également de plus en plus présentes sur le marché du travail et de plus en plus nombreuses à être cadres.</w:t>
      </w:r>
    </w:p>
    <w:p w14:paraId="04819C60" w14:textId="77777777" w:rsidR="00B35E53" w:rsidRDefault="00BC53A2" w:rsidP="008E0FD4">
      <w:pPr>
        <w:pStyle w:val="Titre3"/>
      </w:pPr>
      <w:bookmarkStart w:id="4" w:name="_heading=h.29e2swroycrp"/>
      <w:bookmarkEnd w:id="4"/>
      <w:r>
        <w:t>Inégalités liées à des choix professionnels genrés</w:t>
      </w:r>
    </w:p>
    <w:p w14:paraId="7B58CFE9" w14:textId="77777777" w:rsidR="00B35E53" w:rsidRPr="008E0FD4" w:rsidRDefault="00BC53A2" w:rsidP="008E0FD4">
      <w:pPr>
        <w:pStyle w:val="Titre4"/>
        <w:rPr>
          <w:u w:val="single"/>
        </w:rPr>
      </w:pPr>
      <w:r w:rsidRPr="008E0FD4">
        <w:rPr>
          <w:u w:val="single"/>
        </w:rPr>
        <w:t>Analyse à partir des fréquences marginales</w:t>
      </w:r>
    </w:p>
    <w:p w14:paraId="192D10F6" w14:textId="46DF7DAF" w:rsidR="00B35E53" w:rsidRDefault="00BC53A2" w:rsidP="008D103F">
      <w:pPr>
        <w:pStyle w:val="Standard"/>
        <w:numPr>
          <w:ilvl w:val="0"/>
          <w:numId w:val="68"/>
        </w:numPr>
      </w:pPr>
      <w:r>
        <w:t xml:space="preserve">Part des femmes cadres : </w:t>
      </w:r>
      <m:oMath>
        <m:f>
          <m:fPr>
            <m:ctrlPr>
              <w:rPr>
                <w:rFonts w:ascii="Cambria Math" w:hAnsi="Cambria Math"/>
              </w:rPr>
            </m:ctrlPr>
          </m:fPr>
          <m:num>
            <m:r>
              <w:rPr>
                <w:rFonts w:ascii="Cambria Math" w:hAnsi="Cambria Math"/>
              </w:rPr>
              <m:t>2998</m:t>
            </m:r>
          </m:num>
          <m:den>
            <m:r>
              <w:rPr>
                <w:rFonts w:ascii="Cambria Math" w:hAnsi="Cambria Math"/>
              </w:rPr>
              <m:t>28372</m:t>
            </m:r>
          </m:den>
        </m:f>
        <m:r>
          <w:rPr>
            <w:rFonts w:ascii="Cambria Math" w:hAnsi="Cambria Math"/>
          </w:rPr>
          <m:t>=</m:t>
        </m:r>
        <m:r>
          <m:rPr>
            <m:sty m:val="p"/>
          </m:rPr>
          <w:rPr>
            <w:rFonts w:ascii="Cambria Math" w:hAnsi="Cambria Math"/>
          </w:rPr>
          <m:t>0,106</m:t>
        </m:r>
      </m:oMath>
    </w:p>
    <w:p w14:paraId="70F075D2" w14:textId="014315B1" w:rsidR="00B35E53" w:rsidRDefault="00BC53A2" w:rsidP="00962594">
      <w:pPr>
        <w:pStyle w:val="Standard"/>
        <w:spacing w:after="0"/>
        <w:ind w:firstLine="360"/>
      </w:pPr>
      <w:r>
        <w:rPr>
          <w:color w:val="000000"/>
        </w:rPr>
        <w:t>En 2024, 10,</w:t>
      </w:r>
      <w:r w:rsidR="00962594">
        <w:rPr>
          <w:color w:val="000000"/>
        </w:rPr>
        <w:t>6</w:t>
      </w:r>
      <w:r>
        <w:rPr>
          <w:color w:val="000000"/>
        </w:rPr>
        <w:t xml:space="preserve"> % des salariés sont des femmes cadres.</w:t>
      </w:r>
    </w:p>
    <w:p w14:paraId="103BE002" w14:textId="7AE4994B" w:rsidR="00B35E53" w:rsidRDefault="00BC53A2" w:rsidP="008D103F">
      <w:pPr>
        <w:pStyle w:val="Standard"/>
        <w:numPr>
          <w:ilvl w:val="0"/>
          <w:numId w:val="68"/>
        </w:numPr>
      </w:pPr>
      <w:r>
        <w:t xml:space="preserve">Part des hommes cadres : </w:t>
      </w:r>
      <m:oMath>
        <m:f>
          <m:fPr>
            <m:ctrlPr>
              <w:rPr>
                <w:rFonts w:ascii="Cambria Math" w:hAnsi="Cambria Math"/>
              </w:rPr>
            </m:ctrlPr>
          </m:fPr>
          <m:num>
            <m:r>
              <w:rPr>
                <w:rFonts w:ascii="Cambria Math" w:hAnsi="Cambria Math"/>
              </w:rPr>
              <m:t>3933</m:t>
            </m:r>
          </m:num>
          <m:den>
            <m:r>
              <w:rPr>
                <w:rFonts w:ascii="Cambria Math" w:hAnsi="Cambria Math"/>
              </w:rPr>
              <m:t>28372</m:t>
            </m:r>
          </m:den>
        </m:f>
        <m:r>
          <w:rPr>
            <w:rFonts w:ascii="Cambria Math" w:hAnsi="Cambria Math"/>
          </w:rPr>
          <m:t>=</m:t>
        </m:r>
        <m:r>
          <m:rPr>
            <m:sty m:val="p"/>
          </m:rPr>
          <w:rPr>
            <w:rFonts w:ascii="Cambria Math" w:hAnsi="Cambria Math"/>
          </w:rPr>
          <m:t>0,139</m:t>
        </m:r>
      </m:oMath>
    </w:p>
    <w:p w14:paraId="640D5855" w14:textId="7B856505" w:rsidR="00B35E53" w:rsidRDefault="00BC53A2" w:rsidP="00962594">
      <w:pPr>
        <w:pStyle w:val="Standard"/>
        <w:spacing w:after="0"/>
        <w:ind w:firstLine="360"/>
      </w:pPr>
      <w:r>
        <w:rPr>
          <w:color w:val="000000"/>
        </w:rPr>
        <w:t>En 2024, 13,</w:t>
      </w:r>
      <w:r w:rsidR="00962594">
        <w:rPr>
          <w:color w:val="000000"/>
        </w:rPr>
        <w:t>9</w:t>
      </w:r>
      <w:r>
        <w:rPr>
          <w:color w:val="000000"/>
        </w:rPr>
        <w:t xml:space="preserve"> % des salariés sont des hommes cadres.</w:t>
      </w:r>
    </w:p>
    <w:p w14:paraId="54460B2E" w14:textId="01E14E88" w:rsidR="00B35E53" w:rsidRDefault="00BC53A2" w:rsidP="008D103F">
      <w:pPr>
        <w:pStyle w:val="Standard"/>
        <w:numPr>
          <w:ilvl w:val="0"/>
          <w:numId w:val="68"/>
        </w:numPr>
      </w:pPr>
      <w:r>
        <w:t xml:space="preserve">Part des femmes employées :  </w:t>
      </w:r>
      <m:oMath>
        <m:f>
          <m:fPr>
            <m:ctrlPr>
              <w:rPr>
                <w:rFonts w:ascii="Cambria Math" w:hAnsi="Cambria Math"/>
              </w:rPr>
            </m:ctrlPr>
          </m:fPr>
          <m:num>
            <m:r>
              <w:rPr>
                <w:rFonts w:ascii="Cambria Math" w:hAnsi="Cambria Math"/>
              </w:rPr>
              <m:t>5987</m:t>
            </m:r>
          </m:num>
          <m:den>
            <m:r>
              <w:rPr>
                <w:rFonts w:ascii="Cambria Math" w:hAnsi="Cambria Math"/>
              </w:rPr>
              <m:t>28372</m:t>
            </m:r>
          </m:den>
        </m:f>
        <m:r>
          <w:rPr>
            <w:rFonts w:ascii="Cambria Math" w:hAnsi="Cambria Math"/>
          </w:rPr>
          <m:t>=</m:t>
        </m:r>
        <m:r>
          <m:rPr>
            <m:sty m:val="p"/>
          </m:rPr>
          <w:rPr>
            <w:rFonts w:ascii="Cambria Math" w:hAnsi="Cambria Math"/>
          </w:rPr>
          <m:t>0,211</m:t>
        </m:r>
      </m:oMath>
    </w:p>
    <w:p w14:paraId="1E27D754" w14:textId="4781794B" w:rsidR="00B35E53" w:rsidRDefault="00BC53A2">
      <w:pPr>
        <w:pStyle w:val="Standard"/>
        <w:spacing w:after="0"/>
        <w:ind w:firstLine="360"/>
      </w:pPr>
      <w:r>
        <w:rPr>
          <w:color w:val="000000"/>
        </w:rPr>
        <w:t>En 2024, 21,1 % des salariés sont des femmes employées.</w:t>
      </w:r>
    </w:p>
    <w:p w14:paraId="35CAC3F8" w14:textId="5BF0BE1F" w:rsidR="00B35E53" w:rsidRDefault="00BC53A2" w:rsidP="00566C82">
      <w:pPr>
        <w:pStyle w:val="Standard"/>
        <w:spacing w:before="240" w:after="0"/>
        <w:ind w:firstLine="360"/>
      </w:pPr>
      <w:r>
        <w:rPr>
          <w:color w:val="000000"/>
        </w:rPr>
        <w:t xml:space="preserve">Part des hommes employés :  </w:t>
      </w:r>
      <m:oMath>
        <m:f>
          <m:fPr>
            <m:ctrlPr>
              <w:rPr>
                <w:rFonts w:ascii="Cambria Math" w:hAnsi="Cambria Math"/>
              </w:rPr>
            </m:ctrlPr>
          </m:fPr>
          <m:num>
            <m:r>
              <w:rPr>
                <w:rFonts w:ascii="Cambria Math" w:hAnsi="Cambria Math"/>
              </w:rPr>
              <m:t>1924</m:t>
            </m:r>
          </m:num>
          <m:den>
            <m:r>
              <w:rPr>
                <w:rFonts w:ascii="Cambria Math" w:hAnsi="Cambria Math"/>
              </w:rPr>
              <m:t>28372</m:t>
            </m:r>
          </m:den>
        </m:f>
        <m:r>
          <w:rPr>
            <w:rFonts w:ascii="Cambria Math" w:hAnsi="Cambria Math"/>
          </w:rPr>
          <m:t>=</m:t>
        </m:r>
        <m:r>
          <m:rPr>
            <m:sty m:val="p"/>
          </m:rPr>
          <w:rPr>
            <w:rFonts w:ascii="Cambria Math" w:hAnsi="Cambria Math"/>
          </w:rPr>
          <m:t>0,068</m:t>
        </m:r>
      </m:oMath>
    </w:p>
    <w:p w14:paraId="3ECCDD2E" w14:textId="370F7560" w:rsidR="00B35E53" w:rsidRDefault="00BC53A2">
      <w:pPr>
        <w:pStyle w:val="Standard"/>
        <w:ind w:firstLine="360"/>
      </w:pPr>
      <w:r>
        <w:rPr>
          <w:color w:val="000000"/>
        </w:rPr>
        <w:t>En 2024, 6,8 % des salariés sont des hommes employés.</w:t>
      </w:r>
    </w:p>
    <w:p w14:paraId="544E109E" w14:textId="77777777" w:rsidR="00B35E53" w:rsidRDefault="00BC53A2" w:rsidP="008D103F">
      <w:pPr>
        <w:pStyle w:val="Standard"/>
        <w:numPr>
          <w:ilvl w:val="0"/>
          <w:numId w:val="68"/>
        </w:numPr>
      </w:pPr>
      <w:r>
        <w:t>Tableau complété</w:t>
      </w:r>
    </w:p>
    <w:tbl>
      <w:tblPr>
        <w:tblW w:w="7460" w:type="dxa"/>
        <w:tblInd w:w="5" w:type="dxa"/>
        <w:tblLayout w:type="fixed"/>
        <w:tblCellMar>
          <w:left w:w="10" w:type="dxa"/>
          <w:right w:w="10" w:type="dxa"/>
        </w:tblCellMar>
        <w:tblLook w:val="04A0" w:firstRow="1" w:lastRow="0" w:firstColumn="1" w:lastColumn="0" w:noHBand="0" w:noVBand="1"/>
      </w:tblPr>
      <w:tblGrid>
        <w:gridCol w:w="3439"/>
        <w:gridCol w:w="1341"/>
        <w:gridCol w:w="1340"/>
        <w:gridCol w:w="1340"/>
      </w:tblGrid>
      <w:tr w:rsidR="00B35E53" w14:paraId="5E501E38" w14:textId="77777777">
        <w:trPr>
          <w:trHeight w:val="315"/>
        </w:trPr>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51E04E3F" w14:textId="77777777" w:rsidR="00B35E53" w:rsidRDefault="00BC53A2">
            <w:pPr>
              <w:pStyle w:val="Contenudetableau"/>
            </w:pPr>
            <w:r>
              <w:rPr>
                <w:sz w:val="20"/>
                <w:lang w:eastAsia="fr-FR"/>
              </w:rPr>
              <w:t>Fréquences marginales en %</w:t>
            </w:r>
          </w:p>
        </w:tc>
        <w:tc>
          <w:tcPr>
            <w:tcW w:w="1341"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2526A05A" w14:textId="77777777" w:rsidR="00B35E53" w:rsidRDefault="00BC53A2">
            <w:pPr>
              <w:pStyle w:val="Contenudetableau"/>
            </w:pPr>
            <w:r>
              <w:rPr>
                <w:b/>
                <w:bCs/>
                <w:sz w:val="20"/>
                <w:lang w:eastAsia="fr-FR"/>
              </w:rPr>
              <w:t>Femmes</w:t>
            </w:r>
          </w:p>
        </w:tc>
        <w:tc>
          <w:tcPr>
            <w:tcW w:w="134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55E271E3" w14:textId="77777777" w:rsidR="00B35E53" w:rsidRDefault="00BC53A2">
            <w:pPr>
              <w:pStyle w:val="Contenudetableau"/>
            </w:pPr>
            <w:r>
              <w:rPr>
                <w:b/>
                <w:bCs/>
                <w:sz w:val="20"/>
                <w:lang w:eastAsia="fr-FR"/>
              </w:rPr>
              <w:t>Hommes</w:t>
            </w:r>
          </w:p>
        </w:tc>
        <w:tc>
          <w:tcPr>
            <w:tcW w:w="134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6B37FF75" w14:textId="77777777" w:rsidR="00B35E53" w:rsidRDefault="00BC53A2">
            <w:pPr>
              <w:pStyle w:val="Contenudetableau"/>
            </w:pPr>
            <w:r>
              <w:rPr>
                <w:b/>
                <w:bCs/>
                <w:sz w:val="20"/>
                <w:lang w:eastAsia="fr-FR"/>
              </w:rPr>
              <w:t>Total</w:t>
            </w:r>
          </w:p>
        </w:tc>
      </w:tr>
      <w:tr w:rsidR="00B35E53" w14:paraId="566D23C8" w14:textId="77777777">
        <w:trPr>
          <w:trHeight w:val="315"/>
        </w:trPr>
        <w:tc>
          <w:tcPr>
            <w:tcW w:w="343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42A427C8" w14:textId="70DF6341" w:rsidR="00B35E53" w:rsidRDefault="00BC53A2">
            <w:pPr>
              <w:pStyle w:val="Contenudetableau"/>
            </w:pPr>
            <w:r>
              <w:rPr>
                <w:b/>
                <w:bCs/>
                <w:sz w:val="20"/>
                <w:lang w:eastAsia="fr-FR"/>
              </w:rPr>
              <w:t>Cadres</w:t>
            </w:r>
          </w:p>
        </w:tc>
        <w:tc>
          <w:tcPr>
            <w:tcW w:w="1341"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2E96EA8A" w14:textId="6F75DBC5" w:rsidR="00B35E53" w:rsidRDefault="00BC53A2">
            <w:pPr>
              <w:pStyle w:val="Contenudetableau"/>
            </w:pPr>
            <w:r>
              <w:rPr>
                <w:color w:val="auto"/>
                <w:sz w:val="20"/>
                <w:lang w:eastAsia="fr-FR"/>
              </w:rPr>
              <w:t>10,</w:t>
            </w:r>
            <w:r w:rsidR="00AD3C73">
              <w:rPr>
                <w:color w:val="auto"/>
                <w:sz w:val="20"/>
                <w:lang w:eastAsia="fr-FR"/>
              </w:rPr>
              <w:t>6</w:t>
            </w:r>
            <w:r>
              <w:rPr>
                <w:color w:val="auto"/>
                <w:sz w:val="20"/>
                <w:lang w:eastAsia="fr-FR"/>
              </w:rPr>
              <w:t xml:space="preserve"> %</w:t>
            </w:r>
          </w:p>
        </w:tc>
        <w:tc>
          <w:tcPr>
            <w:tcW w:w="134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6EB08387" w14:textId="05EFB8F8" w:rsidR="00B35E53" w:rsidRDefault="00BC53A2">
            <w:pPr>
              <w:pStyle w:val="Contenudetableau"/>
            </w:pPr>
            <w:r>
              <w:rPr>
                <w:color w:val="auto"/>
                <w:sz w:val="20"/>
                <w:lang w:eastAsia="fr-FR"/>
              </w:rPr>
              <w:t>13,</w:t>
            </w:r>
            <w:r w:rsidR="00AD3C73">
              <w:rPr>
                <w:color w:val="auto"/>
                <w:sz w:val="20"/>
                <w:lang w:eastAsia="fr-FR"/>
              </w:rPr>
              <w:t>9</w:t>
            </w:r>
            <w:r>
              <w:rPr>
                <w:color w:val="auto"/>
                <w:sz w:val="20"/>
                <w:lang w:eastAsia="fr-FR"/>
              </w:rPr>
              <w:t xml:space="preserve"> %</w:t>
            </w:r>
          </w:p>
        </w:tc>
        <w:tc>
          <w:tcPr>
            <w:tcW w:w="134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04B2B241" w14:textId="10B46D96" w:rsidR="00B35E53" w:rsidRDefault="00BC53A2">
            <w:pPr>
              <w:pStyle w:val="Contenudetableau"/>
            </w:pPr>
            <w:r>
              <w:rPr>
                <w:color w:val="auto"/>
                <w:sz w:val="20"/>
                <w:lang w:eastAsia="fr-FR"/>
              </w:rPr>
              <w:t>24,4 %</w:t>
            </w:r>
          </w:p>
        </w:tc>
      </w:tr>
      <w:tr w:rsidR="00B35E53" w14:paraId="0F3B3E73" w14:textId="77777777">
        <w:trPr>
          <w:trHeight w:val="315"/>
        </w:trPr>
        <w:tc>
          <w:tcPr>
            <w:tcW w:w="343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34028407" w14:textId="77777777" w:rsidR="00B35E53" w:rsidRDefault="00BC53A2">
            <w:pPr>
              <w:pStyle w:val="Contenudetableau"/>
            </w:pPr>
            <w:r>
              <w:rPr>
                <w:b/>
                <w:bCs/>
                <w:sz w:val="20"/>
                <w:lang w:eastAsia="fr-FR"/>
              </w:rPr>
              <w:t>Professions intermédiaires</w:t>
            </w:r>
          </w:p>
        </w:tc>
        <w:tc>
          <w:tcPr>
            <w:tcW w:w="1341"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5F8FC83F" w14:textId="31E67A18" w:rsidR="00B35E53" w:rsidRDefault="00BC53A2">
            <w:pPr>
              <w:pStyle w:val="Contenudetableau"/>
            </w:pPr>
            <w:r>
              <w:rPr>
                <w:color w:val="auto"/>
                <w:sz w:val="20"/>
                <w:lang w:eastAsia="fr-FR"/>
              </w:rPr>
              <w:t>14,</w:t>
            </w:r>
            <w:r w:rsidR="00AD3C73">
              <w:rPr>
                <w:color w:val="auto"/>
                <w:sz w:val="20"/>
                <w:lang w:eastAsia="fr-FR"/>
              </w:rPr>
              <w:t>3</w:t>
            </w:r>
            <w:r>
              <w:rPr>
                <w:color w:val="auto"/>
                <w:sz w:val="20"/>
                <w:lang w:eastAsia="fr-FR"/>
              </w:rPr>
              <w:t xml:space="preserve"> %</w:t>
            </w:r>
          </w:p>
        </w:tc>
        <w:tc>
          <w:tcPr>
            <w:tcW w:w="134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2A021292" w14:textId="5897C082" w:rsidR="00B35E53" w:rsidRDefault="00BC53A2">
            <w:pPr>
              <w:pStyle w:val="Contenudetableau"/>
            </w:pPr>
            <w:r>
              <w:rPr>
                <w:color w:val="auto"/>
                <w:sz w:val="20"/>
                <w:lang w:eastAsia="fr-FR"/>
              </w:rPr>
              <w:t>12,8 %</w:t>
            </w:r>
          </w:p>
        </w:tc>
        <w:tc>
          <w:tcPr>
            <w:tcW w:w="134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2C8F4448" w14:textId="57A408EA" w:rsidR="00B35E53" w:rsidRDefault="00BC53A2">
            <w:pPr>
              <w:pStyle w:val="Contenudetableau"/>
            </w:pPr>
            <w:r>
              <w:rPr>
                <w:color w:val="auto"/>
                <w:sz w:val="20"/>
                <w:lang w:eastAsia="fr-FR"/>
              </w:rPr>
              <w:t>27,</w:t>
            </w:r>
            <w:r w:rsidR="00AD3C73">
              <w:rPr>
                <w:color w:val="auto"/>
                <w:sz w:val="20"/>
                <w:lang w:eastAsia="fr-FR"/>
              </w:rPr>
              <w:t>1</w:t>
            </w:r>
            <w:r>
              <w:rPr>
                <w:color w:val="auto"/>
                <w:sz w:val="20"/>
                <w:lang w:eastAsia="fr-FR"/>
              </w:rPr>
              <w:t xml:space="preserve"> %</w:t>
            </w:r>
          </w:p>
        </w:tc>
      </w:tr>
      <w:tr w:rsidR="00B35E53" w14:paraId="2A0690FC" w14:textId="77777777">
        <w:trPr>
          <w:trHeight w:val="315"/>
        </w:trPr>
        <w:tc>
          <w:tcPr>
            <w:tcW w:w="343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6ED76F68" w14:textId="77777777" w:rsidR="00B35E53" w:rsidRDefault="00BC53A2">
            <w:pPr>
              <w:pStyle w:val="Contenudetableau"/>
            </w:pPr>
            <w:r>
              <w:rPr>
                <w:b/>
                <w:bCs/>
                <w:sz w:val="20"/>
                <w:lang w:eastAsia="fr-FR"/>
              </w:rPr>
              <w:t>Employées</w:t>
            </w:r>
          </w:p>
        </w:tc>
        <w:tc>
          <w:tcPr>
            <w:tcW w:w="1341"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59D9DA5F" w14:textId="71E6BA71" w:rsidR="00B35E53" w:rsidRDefault="00BC53A2">
            <w:pPr>
              <w:pStyle w:val="Contenudetableau"/>
            </w:pPr>
            <w:r>
              <w:rPr>
                <w:color w:val="auto"/>
                <w:sz w:val="20"/>
                <w:lang w:eastAsia="fr-FR"/>
              </w:rPr>
              <w:t>21,1 %</w:t>
            </w:r>
          </w:p>
        </w:tc>
        <w:tc>
          <w:tcPr>
            <w:tcW w:w="134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159B5671" w14:textId="50C120D4" w:rsidR="00B35E53" w:rsidRDefault="00BC53A2">
            <w:pPr>
              <w:pStyle w:val="Contenudetableau"/>
            </w:pPr>
            <w:r>
              <w:rPr>
                <w:color w:val="auto"/>
                <w:sz w:val="20"/>
                <w:lang w:eastAsia="fr-FR"/>
              </w:rPr>
              <w:t>6,8 %</w:t>
            </w:r>
          </w:p>
        </w:tc>
        <w:tc>
          <w:tcPr>
            <w:tcW w:w="134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034FDE0F" w14:textId="7E0E71F1" w:rsidR="00B35E53" w:rsidRDefault="00BC53A2">
            <w:pPr>
              <w:pStyle w:val="Contenudetableau"/>
            </w:pPr>
            <w:r>
              <w:rPr>
                <w:color w:val="auto"/>
                <w:sz w:val="20"/>
                <w:lang w:eastAsia="fr-FR"/>
              </w:rPr>
              <w:t>27,</w:t>
            </w:r>
            <w:r w:rsidR="00AD3C73">
              <w:rPr>
                <w:color w:val="auto"/>
                <w:sz w:val="20"/>
                <w:lang w:eastAsia="fr-FR"/>
              </w:rPr>
              <w:t>9</w:t>
            </w:r>
            <w:r>
              <w:rPr>
                <w:color w:val="auto"/>
                <w:sz w:val="20"/>
                <w:lang w:eastAsia="fr-FR"/>
              </w:rPr>
              <w:t xml:space="preserve"> %</w:t>
            </w:r>
          </w:p>
        </w:tc>
      </w:tr>
      <w:tr w:rsidR="00B35E53" w14:paraId="36080E95" w14:textId="77777777">
        <w:trPr>
          <w:trHeight w:val="315"/>
        </w:trPr>
        <w:tc>
          <w:tcPr>
            <w:tcW w:w="343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58F4DB7B" w14:textId="77777777" w:rsidR="00B35E53" w:rsidRDefault="00BC53A2">
            <w:pPr>
              <w:pStyle w:val="Contenudetableau"/>
            </w:pPr>
            <w:r>
              <w:rPr>
                <w:b/>
                <w:bCs/>
                <w:sz w:val="20"/>
                <w:lang w:eastAsia="fr-FR"/>
              </w:rPr>
              <w:t>Ouvrières</w:t>
            </w:r>
          </w:p>
        </w:tc>
        <w:tc>
          <w:tcPr>
            <w:tcW w:w="1341"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4494D68C" w14:textId="3B8B6515" w:rsidR="00B35E53" w:rsidRDefault="00BC53A2">
            <w:pPr>
              <w:pStyle w:val="Contenudetableau"/>
            </w:pPr>
            <w:r>
              <w:rPr>
                <w:color w:val="auto"/>
                <w:sz w:val="20"/>
                <w:lang w:eastAsia="fr-FR"/>
              </w:rPr>
              <w:t>4,1 %</w:t>
            </w:r>
          </w:p>
        </w:tc>
        <w:tc>
          <w:tcPr>
            <w:tcW w:w="134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1CF7A309" w14:textId="77D9950D" w:rsidR="00B35E53" w:rsidRDefault="00BC53A2">
            <w:pPr>
              <w:pStyle w:val="Contenudetableau"/>
            </w:pPr>
            <w:r>
              <w:rPr>
                <w:color w:val="auto"/>
                <w:sz w:val="20"/>
                <w:lang w:eastAsia="fr-FR"/>
              </w:rPr>
              <w:t>16,</w:t>
            </w:r>
            <w:r w:rsidR="00AD3C73">
              <w:rPr>
                <w:color w:val="auto"/>
                <w:sz w:val="20"/>
                <w:lang w:eastAsia="fr-FR"/>
              </w:rPr>
              <w:t>5</w:t>
            </w:r>
            <w:r>
              <w:rPr>
                <w:color w:val="auto"/>
                <w:sz w:val="20"/>
                <w:lang w:eastAsia="fr-FR"/>
              </w:rPr>
              <w:t xml:space="preserve"> %</w:t>
            </w:r>
          </w:p>
        </w:tc>
        <w:tc>
          <w:tcPr>
            <w:tcW w:w="134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63365281" w14:textId="39E4AAE9" w:rsidR="00B35E53" w:rsidRDefault="00BC53A2">
            <w:pPr>
              <w:pStyle w:val="Contenudetableau"/>
            </w:pPr>
            <w:r>
              <w:rPr>
                <w:color w:val="auto"/>
                <w:sz w:val="20"/>
                <w:lang w:eastAsia="fr-FR"/>
              </w:rPr>
              <w:t>20,</w:t>
            </w:r>
            <w:r w:rsidR="00AD3C73">
              <w:rPr>
                <w:color w:val="auto"/>
                <w:sz w:val="20"/>
                <w:lang w:eastAsia="fr-FR"/>
              </w:rPr>
              <w:t>6</w:t>
            </w:r>
            <w:r>
              <w:rPr>
                <w:color w:val="auto"/>
                <w:sz w:val="20"/>
                <w:lang w:eastAsia="fr-FR"/>
              </w:rPr>
              <w:t xml:space="preserve"> %</w:t>
            </w:r>
          </w:p>
        </w:tc>
      </w:tr>
      <w:tr w:rsidR="00B35E53" w14:paraId="7EA6FE15" w14:textId="77777777">
        <w:trPr>
          <w:trHeight w:val="315"/>
        </w:trPr>
        <w:tc>
          <w:tcPr>
            <w:tcW w:w="343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6E243D4C" w14:textId="77777777" w:rsidR="00B35E53" w:rsidRDefault="00BC53A2">
            <w:pPr>
              <w:pStyle w:val="Contenudetableau"/>
            </w:pPr>
            <w:r>
              <w:rPr>
                <w:b/>
                <w:bCs/>
                <w:sz w:val="20"/>
                <w:lang w:eastAsia="fr-FR"/>
              </w:rPr>
              <w:t>Total</w:t>
            </w:r>
          </w:p>
        </w:tc>
        <w:tc>
          <w:tcPr>
            <w:tcW w:w="1341"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7F507E46" w14:textId="51E05EE4" w:rsidR="00B35E53" w:rsidRDefault="00BC53A2">
            <w:pPr>
              <w:pStyle w:val="Contenudetableau"/>
            </w:pPr>
            <w:r>
              <w:rPr>
                <w:color w:val="auto"/>
                <w:sz w:val="20"/>
                <w:lang w:eastAsia="fr-FR"/>
              </w:rPr>
              <w:t>50,</w:t>
            </w:r>
            <w:r w:rsidR="00AD3C73">
              <w:rPr>
                <w:color w:val="auto"/>
                <w:sz w:val="20"/>
                <w:lang w:eastAsia="fr-FR"/>
              </w:rPr>
              <w:t>1</w:t>
            </w:r>
            <w:r>
              <w:rPr>
                <w:color w:val="auto"/>
                <w:sz w:val="20"/>
                <w:lang w:eastAsia="fr-FR"/>
              </w:rPr>
              <w:t xml:space="preserve"> %</w:t>
            </w:r>
          </w:p>
        </w:tc>
        <w:tc>
          <w:tcPr>
            <w:tcW w:w="134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4E093266" w14:textId="71381CC4" w:rsidR="00B35E53" w:rsidRDefault="00BC53A2">
            <w:pPr>
              <w:pStyle w:val="Contenudetableau"/>
            </w:pPr>
            <w:r>
              <w:rPr>
                <w:color w:val="auto"/>
                <w:sz w:val="20"/>
                <w:lang w:eastAsia="fr-FR"/>
              </w:rPr>
              <w:t>49,9 %</w:t>
            </w:r>
          </w:p>
        </w:tc>
        <w:tc>
          <w:tcPr>
            <w:tcW w:w="1340"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51DF4D58" w14:textId="147D7D92" w:rsidR="00B35E53" w:rsidRDefault="00BC53A2">
            <w:pPr>
              <w:pStyle w:val="Contenudetableau"/>
            </w:pPr>
            <w:r>
              <w:rPr>
                <w:color w:val="auto"/>
                <w:sz w:val="20"/>
                <w:lang w:eastAsia="fr-FR"/>
              </w:rPr>
              <w:t>100,0 %</w:t>
            </w:r>
          </w:p>
        </w:tc>
      </w:tr>
    </w:tbl>
    <w:p w14:paraId="1425855E" w14:textId="77777777" w:rsidR="00B35E53" w:rsidRDefault="00BC53A2" w:rsidP="008D103F">
      <w:pPr>
        <w:pStyle w:val="Standard"/>
        <w:numPr>
          <w:ilvl w:val="0"/>
          <w:numId w:val="68"/>
        </w:numPr>
      </w:pPr>
      <w:r>
        <w:t>Interprétation des résultats</w:t>
      </w:r>
    </w:p>
    <w:p w14:paraId="7E7A24BC" w14:textId="280907B5" w:rsidR="00B35E53" w:rsidRDefault="00BC53A2">
      <w:pPr>
        <w:pStyle w:val="Standard"/>
      </w:pPr>
      <w:r>
        <w:rPr>
          <w:color w:val="000000"/>
        </w:rPr>
        <w:t>Les femmes sont moins représentées parmi les cadres (10,</w:t>
      </w:r>
      <w:r w:rsidR="00A54112">
        <w:rPr>
          <w:color w:val="000000"/>
        </w:rPr>
        <w:t>6</w:t>
      </w:r>
      <w:r>
        <w:rPr>
          <w:color w:val="000000"/>
        </w:rPr>
        <w:t> % de femmes contre 13,</w:t>
      </w:r>
      <w:r w:rsidR="00A54112">
        <w:rPr>
          <w:color w:val="000000"/>
        </w:rPr>
        <w:t>9</w:t>
      </w:r>
      <w:r>
        <w:rPr>
          <w:color w:val="000000"/>
        </w:rPr>
        <w:t> % d’hommes) et très peu présentes parmi les ouvriers (4,1 % de femmes contres 16,</w:t>
      </w:r>
      <w:r w:rsidR="00A54112">
        <w:rPr>
          <w:color w:val="000000"/>
        </w:rPr>
        <w:t>5</w:t>
      </w:r>
      <w:r>
        <w:rPr>
          <w:color w:val="000000"/>
        </w:rPr>
        <w:t> % d’hommes).</w:t>
      </w:r>
    </w:p>
    <w:p w14:paraId="2EE04C57" w14:textId="4A2A8DAA" w:rsidR="00B35E53" w:rsidRDefault="00BC53A2">
      <w:pPr>
        <w:pStyle w:val="Standard"/>
      </w:pPr>
      <w:r>
        <w:rPr>
          <w:color w:val="000000"/>
        </w:rPr>
        <w:t>À l’inverse, les employés sont la catégorie où les femmes sont majoritaires (21,1 % de femmes contre 6,8 % d’hommes).</w:t>
      </w:r>
    </w:p>
    <w:p w14:paraId="6DDD6BD0" w14:textId="77777777" w:rsidR="00B35E53" w:rsidRPr="008E0FD4" w:rsidRDefault="00BC53A2" w:rsidP="008E0FD4">
      <w:pPr>
        <w:pStyle w:val="Titre4"/>
        <w:rPr>
          <w:u w:val="single"/>
        </w:rPr>
      </w:pPr>
      <w:bookmarkStart w:id="5" w:name="_Hlk225937182"/>
      <w:r w:rsidRPr="008E0FD4">
        <w:rPr>
          <w:u w:val="single"/>
        </w:rPr>
        <w:t>Analyse à partir des fréquences conditionnelles</w:t>
      </w:r>
      <w:bookmarkEnd w:id="5"/>
    </w:p>
    <w:p w14:paraId="627DEBF8" w14:textId="77777777" w:rsidR="00B35E53" w:rsidRDefault="00BC53A2" w:rsidP="008D103F">
      <w:pPr>
        <w:pStyle w:val="Standard"/>
        <w:numPr>
          <w:ilvl w:val="0"/>
          <w:numId w:val="69"/>
        </w:numPr>
      </w:pPr>
      <w:r>
        <w:t>Tableau complété</w:t>
      </w:r>
    </w:p>
    <w:tbl>
      <w:tblPr>
        <w:tblW w:w="7460" w:type="dxa"/>
        <w:tblInd w:w="5" w:type="dxa"/>
        <w:tblLayout w:type="fixed"/>
        <w:tblCellMar>
          <w:left w:w="10" w:type="dxa"/>
          <w:right w:w="10" w:type="dxa"/>
        </w:tblCellMar>
        <w:tblLook w:val="04A0" w:firstRow="1" w:lastRow="0" w:firstColumn="1" w:lastColumn="0" w:noHBand="0" w:noVBand="1"/>
      </w:tblPr>
      <w:tblGrid>
        <w:gridCol w:w="3439"/>
        <w:gridCol w:w="1341"/>
        <w:gridCol w:w="1340"/>
        <w:gridCol w:w="1340"/>
      </w:tblGrid>
      <w:tr w:rsidR="00B35E53" w14:paraId="74FE71E8" w14:textId="77777777">
        <w:trPr>
          <w:trHeight w:val="315"/>
        </w:trPr>
        <w:tc>
          <w:tcPr>
            <w:tcW w:w="34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26808" w14:textId="77777777" w:rsidR="00B35E53" w:rsidRDefault="00BC53A2">
            <w:pPr>
              <w:pStyle w:val="Standard"/>
              <w:spacing w:after="0"/>
            </w:pPr>
            <w:r>
              <w:rPr>
                <w:color w:val="000000"/>
              </w:rPr>
              <w:lastRenderedPageBreak/>
              <w:t>Fréquences conditionnelles en %</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DB3B5" w14:textId="77777777" w:rsidR="00B35E53" w:rsidRDefault="00BC53A2">
            <w:pPr>
              <w:pStyle w:val="Standard"/>
              <w:spacing w:after="0"/>
            </w:pPr>
            <w:r>
              <w:rPr>
                <w:b/>
                <w:bCs/>
                <w:color w:val="000000"/>
              </w:rPr>
              <w:t>Femmes</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3CE16" w14:textId="77777777" w:rsidR="00B35E53" w:rsidRDefault="00BC53A2">
            <w:pPr>
              <w:pStyle w:val="Standard"/>
              <w:spacing w:after="0"/>
            </w:pPr>
            <w:r>
              <w:rPr>
                <w:b/>
                <w:bCs/>
                <w:color w:val="000000"/>
              </w:rPr>
              <w:t>Hommes</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6300F" w14:textId="77777777" w:rsidR="00B35E53" w:rsidRDefault="00BC53A2">
            <w:pPr>
              <w:pStyle w:val="Standard"/>
              <w:spacing w:after="0"/>
            </w:pPr>
            <w:r>
              <w:rPr>
                <w:b/>
                <w:bCs/>
                <w:color w:val="000000"/>
              </w:rPr>
              <w:t>Total</w:t>
            </w:r>
          </w:p>
        </w:tc>
      </w:tr>
      <w:tr w:rsidR="00B35E53" w14:paraId="7E167C1B" w14:textId="77777777">
        <w:trPr>
          <w:trHeight w:val="315"/>
        </w:trPr>
        <w:tc>
          <w:tcPr>
            <w:tcW w:w="34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4D5E7" w14:textId="77777777" w:rsidR="00B35E53" w:rsidRDefault="00BC53A2">
            <w:pPr>
              <w:pStyle w:val="Standard"/>
              <w:spacing w:after="0"/>
            </w:pPr>
            <w:r>
              <w:rPr>
                <w:b/>
                <w:bCs/>
                <w:color w:val="000000"/>
              </w:rPr>
              <w:t>Cadres</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EEC3E" w14:textId="77777777" w:rsidR="00B35E53" w:rsidRDefault="00BC53A2">
            <w:pPr>
              <w:pStyle w:val="Standard"/>
              <w:spacing w:after="0"/>
              <w:jc w:val="center"/>
            </w:pPr>
            <w:r>
              <w:rPr>
                <w:color w:val="000000"/>
              </w:rPr>
              <w:t>43,3 %</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9BA87" w14:textId="77777777" w:rsidR="00B35E53" w:rsidRDefault="00BC53A2">
            <w:pPr>
              <w:pStyle w:val="Standard"/>
              <w:spacing w:after="0"/>
              <w:jc w:val="center"/>
            </w:pPr>
            <w:r>
              <w:rPr>
                <w:color w:val="000000"/>
              </w:rPr>
              <w:t>56,7 %</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582C5" w14:textId="77777777" w:rsidR="00B35E53" w:rsidRDefault="00BC53A2">
            <w:pPr>
              <w:pStyle w:val="Standard"/>
              <w:spacing w:after="0"/>
              <w:jc w:val="center"/>
            </w:pPr>
            <w:r>
              <w:rPr>
                <w:color w:val="000000"/>
              </w:rPr>
              <w:t>100%</w:t>
            </w:r>
          </w:p>
        </w:tc>
      </w:tr>
      <w:tr w:rsidR="00B35E53" w14:paraId="4CBC7A12" w14:textId="77777777">
        <w:trPr>
          <w:trHeight w:val="315"/>
        </w:trPr>
        <w:tc>
          <w:tcPr>
            <w:tcW w:w="34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40F05" w14:textId="77777777" w:rsidR="00B35E53" w:rsidRDefault="00BC53A2">
            <w:pPr>
              <w:pStyle w:val="Standard"/>
              <w:spacing w:after="0"/>
            </w:pPr>
            <w:r>
              <w:rPr>
                <w:b/>
                <w:bCs/>
                <w:color w:val="000000"/>
              </w:rPr>
              <w:t>Professions intermédiaires</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10C5C" w14:textId="77777777" w:rsidR="00B35E53" w:rsidRDefault="00BC53A2">
            <w:pPr>
              <w:pStyle w:val="Standard"/>
              <w:spacing w:after="0"/>
              <w:jc w:val="center"/>
            </w:pPr>
            <w:r>
              <w:rPr>
                <w:color w:val="000000"/>
              </w:rPr>
              <w:t>52,7 %</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3DB39" w14:textId="77777777" w:rsidR="00B35E53" w:rsidRDefault="00BC53A2">
            <w:pPr>
              <w:pStyle w:val="Standard"/>
              <w:spacing w:after="0"/>
              <w:jc w:val="center"/>
            </w:pPr>
            <w:r>
              <w:rPr>
                <w:color w:val="000000"/>
              </w:rPr>
              <w:t>47,3 %</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DDD38" w14:textId="77777777" w:rsidR="00B35E53" w:rsidRDefault="00BC53A2">
            <w:pPr>
              <w:pStyle w:val="Standard"/>
              <w:spacing w:after="0"/>
              <w:jc w:val="center"/>
            </w:pPr>
            <w:r>
              <w:rPr>
                <w:color w:val="000000"/>
              </w:rPr>
              <w:t>100%</w:t>
            </w:r>
          </w:p>
        </w:tc>
      </w:tr>
      <w:tr w:rsidR="00B35E53" w14:paraId="0AC2B6D3" w14:textId="77777777">
        <w:trPr>
          <w:trHeight w:val="315"/>
        </w:trPr>
        <w:tc>
          <w:tcPr>
            <w:tcW w:w="34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3DE60" w14:textId="77777777" w:rsidR="00B35E53" w:rsidRDefault="00BC53A2">
            <w:pPr>
              <w:pStyle w:val="Standard"/>
              <w:spacing w:after="0"/>
            </w:pPr>
            <w:r>
              <w:rPr>
                <w:b/>
                <w:bCs/>
                <w:color w:val="000000"/>
              </w:rPr>
              <w:t>Employées</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700E9" w14:textId="77777777" w:rsidR="00B35E53" w:rsidRDefault="00BC53A2">
            <w:pPr>
              <w:pStyle w:val="Standard"/>
              <w:spacing w:after="0"/>
              <w:jc w:val="center"/>
            </w:pPr>
            <w:r>
              <w:rPr>
                <w:color w:val="000000"/>
              </w:rPr>
              <w:t>75,7 %</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AC42E" w14:textId="77777777" w:rsidR="00B35E53" w:rsidRDefault="00BC53A2">
            <w:pPr>
              <w:pStyle w:val="Standard"/>
              <w:spacing w:after="0"/>
              <w:jc w:val="center"/>
            </w:pPr>
            <w:r>
              <w:rPr>
                <w:color w:val="000000"/>
              </w:rPr>
              <w:t>24,3 %</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51B3C" w14:textId="77777777" w:rsidR="00B35E53" w:rsidRDefault="00BC53A2">
            <w:pPr>
              <w:pStyle w:val="Standard"/>
              <w:spacing w:after="0"/>
              <w:jc w:val="center"/>
            </w:pPr>
            <w:r>
              <w:rPr>
                <w:color w:val="000000"/>
              </w:rPr>
              <w:t>100%</w:t>
            </w:r>
          </w:p>
        </w:tc>
      </w:tr>
      <w:tr w:rsidR="00B35E53" w14:paraId="65300CD9" w14:textId="77777777">
        <w:trPr>
          <w:trHeight w:val="315"/>
        </w:trPr>
        <w:tc>
          <w:tcPr>
            <w:tcW w:w="34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C7106" w14:textId="77777777" w:rsidR="00B35E53" w:rsidRDefault="00BC53A2">
            <w:pPr>
              <w:pStyle w:val="Standard"/>
              <w:spacing w:after="0"/>
            </w:pPr>
            <w:r>
              <w:rPr>
                <w:b/>
                <w:bCs/>
                <w:color w:val="000000"/>
              </w:rPr>
              <w:t>Ouvrières</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8F21D" w14:textId="77777777" w:rsidR="00B35E53" w:rsidRDefault="00BC53A2">
            <w:pPr>
              <w:pStyle w:val="Standard"/>
              <w:spacing w:after="0"/>
              <w:jc w:val="center"/>
            </w:pPr>
            <w:r>
              <w:rPr>
                <w:color w:val="000000"/>
              </w:rPr>
              <w:t>20,0 %</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CEA9F" w14:textId="77777777" w:rsidR="00B35E53" w:rsidRDefault="00BC53A2">
            <w:pPr>
              <w:pStyle w:val="Standard"/>
              <w:spacing w:after="0"/>
              <w:jc w:val="center"/>
            </w:pPr>
            <w:r>
              <w:rPr>
                <w:color w:val="000000"/>
              </w:rPr>
              <w:t>80,0 %</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1B66B" w14:textId="77777777" w:rsidR="00B35E53" w:rsidRDefault="00BC53A2">
            <w:pPr>
              <w:pStyle w:val="Standard"/>
              <w:spacing w:after="0"/>
              <w:jc w:val="center"/>
            </w:pPr>
            <w:r>
              <w:rPr>
                <w:color w:val="000000"/>
              </w:rPr>
              <w:t>100%</w:t>
            </w:r>
          </w:p>
        </w:tc>
      </w:tr>
      <w:tr w:rsidR="00B35E53" w14:paraId="3C03063B" w14:textId="77777777">
        <w:trPr>
          <w:trHeight w:val="315"/>
        </w:trPr>
        <w:tc>
          <w:tcPr>
            <w:tcW w:w="34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9C2D6" w14:textId="77777777" w:rsidR="00B35E53" w:rsidRDefault="00BC53A2">
            <w:pPr>
              <w:pStyle w:val="Standard"/>
              <w:spacing w:after="0"/>
            </w:pPr>
            <w:r>
              <w:rPr>
                <w:b/>
                <w:bCs/>
                <w:color w:val="000000"/>
              </w:rPr>
              <w:t>Total</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47C10" w14:textId="77777777" w:rsidR="00B35E53" w:rsidRDefault="00BC53A2">
            <w:pPr>
              <w:pStyle w:val="Standard"/>
              <w:spacing w:after="0"/>
              <w:jc w:val="center"/>
            </w:pPr>
            <w:r>
              <w:rPr>
                <w:color w:val="000000"/>
              </w:rPr>
              <w:t>50,1 %</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83015" w14:textId="77777777" w:rsidR="00B35E53" w:rsidRDefault="00BC53A2">
            <w:pPr>
              <w:pStyle w:val="Standard"/>
              <w:spacing w:after="0"/>
              <w:jc w:val="center"/>
            </w:pPr>
            <w:r>
              <w:rPr>
                <w:color w:val="000000"/>
              </w:rPr>
              <w:t>49,9 %</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946EF" w14:textId="77777777" w:rsidR="00B35E53" w:rsidRDefault="00BC53A2">
            <w:pPr>
              <w:pStyle w:val="Standard"/>
              <w:spacing w:after="0"/>
              <w:jc w:val="center"/>
            </w:pPr>
            <w:r>
              <w:rPr>
                <w:color w:val="000000"/>
              </w:rPr>
              <w:t>100%</w:t>
            </w:r>
          </w:p>
        </w:tc>
      </w:tr>
    </w:tbl>
    <w:p w14:paraId="7EA4AB3E" w14:textId="77777777" w:rsidR="00B35E53" w:rsidRDefault="00BC53A2" w:rsidP="008D103F">
      <w:pPr>
        <w:pStyle w:val="Standard"/>
        <w:numPr>
          <w:ilvl w:val="0"/>
          <w:numId w:val="69"/>
        </w:numPr>
      </w:pPr>
      <w:r>
        <w:t>Si les femmes sont sous-représentées parmi les cadres (43,3 % de femmes contre 56,7 % d’hommes), elles sont en revanche majoritaires parmi les employés (75,7 % de femmes contre 24,3 % d’hommes).</w:t>
      </w:r>
    </w:p>
    <w:p w14:paraId="0E4A750B" w14:textId="77777777" w:rsidR="00B35E53" w:rsidRPr="008D103F" w:rsidRDefault="00BC53A2" w:rsidP="008D103F">
      <w:pPr>
        <w:pStyle w:val="Titre4"/>
        <w:rPr>
          <w:u w:val="single"/>
        </w:rPr>
      </w:pPr>
      <w:r w:rsidRPr="008D103F">
        <w:rPr>
          <w:u w:val="single"/>
        </w:rPr>
        <w:t>Analyse de la distribution des salaires</w:t>
      </w:r>
    </w:p>
    <w:p w14:paraId="5978E2DD" w14:textId="1755FC81" w:rsidR="00B35E53" w:rsidRDefault="00BC53A2">
      <w:pPr>
        <w:pStyle w:val="Standard"/>
      </w:pPr>
      <w:r>
        <w:rPr>
          <w:color w:val="000000"/>
        </w:rPr>
        <w:t>En 2024, les femmes occupent en moyenne 41,9 % des emplois dans le secteur privé en EQTP</w:t>
      </w:r>
      <w:r w:rsidR="00751187">
        <w:rPr>
          <w:color w:val="000000"/>
        </w:rPr>
        <w:t xml:space="preserve"> (</w:t>
      </w:r>
      <w:r w:rsidR="00751187" w:rsidRPr="00751187">
        <w:rPr>
          <w:color w:val="000000"/>
        </w:rPr>
        <w:t xml:space="preserve">Cf. cellule B106 </w:t>
      </w:r>
      <w:r w:rsidR="00751187">
        <w:rPr>
          <w:color w:val="000000"/>
        </w:rPr>
        <w:t>dans</w:t>
      </w:r>
      <w:r w:rsidR="00751187" w:rsidRPr="00751187">
        <w:rPr>
          <w:color w:val="000000"/>
        </w:rPr>
        <w:t xml:space="preserve"> l’onglet Figure</w:t>
      </w:r>
      <w:r w:rsidR="00751187">
        <w:rPr>
          <w:color w:val="000000"/>
        </w:rPr>
        <w:t xml:space="preserve"> </w:t>
      </w:r>
      <w:r w:rsidR="00751187" w:rsidRPr="00751187">
        <w:rPr>
          <w:color w:val="000000"/>
        </w:rPr>
        <w:t xml:space="preserve">4 du </w:t>
      </w:r>
      <w:hyperlink r:id="rId15" w:history="1">
        <w:r w:rsidR="00751187" w:rsidRPr="00751187">
          <w:rPr>
            <w:rStyle w:val="Lienhypertexte"/>
          </w:rPr>
          <w:t>fichier téléchargeable</w:t>
        </w:r>
      </w:hyperlink>
      <w:r w:rsidR="00751187" w:rsidRPr="00751187">
        <w:rPr>
          <w:color w:val="000000"/>
        </w:rPr>
        <w:t xml:space="preserve"> </w:t>
      </w:r>
      <w:r w:rsidR="00751187">
        <w:rPr>
          <w:color w:val="000000"/>
        </w:rPr>
        <w:t>de l’Insee Focus</w:t>
      </w:r>
      <w:r w:rsidR="00751187" w:rsidRPr="00751187">
        <w:rPr>
          <w:color w:val="000000"/>
        </w:rPr>
        <w:t xml:space="preserve"> n°377</w:t>
      </w:r>
      <w:r w:rsidR="00751187">
        <w:rPr>
          <w:color w:val="000000"/>
        </w:rPr>
        <w:t>)</w:t>
      </w:r>
      <w:r>
        <w:rPr>
          <w:color w:val="000000"/>
        </w:rPr>
        <w:t xml:space="preserve">. </w:t>
      </w:r>
    </w:p>
    <w:p w14:paraId="0DA41726" w14:textId="3AE2178D" w:rsidR="00B35E53" w:rsidRDefault="00BC53A2">
      <w:pPr>
        <w:pStyle w:val="Standard"/>
      </w:pPr>
      <w:r>
        <w:rPr>
          <w:color w:val="000000"/>
        </w:rPr>
        <w:t>Cette proportion est nettement plus élevée au bas de l’échelle salariale : parmi les 5 % des salariés les moins rémunérés, la part des femmes est de 53,6 %</w:t>
      </w:r>
      <w:r w:rsidR="00211C80">
        <w:rPr>
          <w:color w:val="000000"/>
        </w:rPr>
        <w:t xml:space="preserve"> (cf. cellule B9)</w:t>
      </w:r>
      <w:r>
        <w:rPr>
          <w:color w:val="000000"/>
        </w:rPr>
        <w:t>.</w:t>
      </w:r>
    </w:p>
    <w:p w14:paraId="6B18BEA1" w14:textId="4D6014A9" w:rsidR="00B35E53" w:rsidRDefault="00BC53A2">
      <w:pPr>
        <w:pStyle w:val="Standard"/>
      </w:pPr>
      <w:r>
        <w:rPr>
          <w:color w:val="000000"/>
        </w:rPr>
        <w:t>À l’inverse, à mesure que l’on s’élève dans la distribution des salaires, la part des femmes diminue : les femmes ne représentent que 34,1 % des effectifs percevant un salaire au niveau du 90</w:t>
      </w:r>
      <w:r>
        <w:rPr>
          <w:color w:val="000000"/>
          <w:vertAlign w:val="superscript"/>
        </w:rPr>
        <w:t>e</w:t>
      </w:r>
      <w:r>
        <w:rPr>
          <w:color w:val="000000"/>
        </w:rPr>
        <w:t> centile (10 % des salariés les mieux rémunérés)</w:t>
      </w:r>
      <w:r w:rsidR="00065DD1">
        <w:rPr>
          <w:color w:val="000000"/>
        </w:rPr>
        <w:t xml:space="preserve"> (cf. cellule B94)</w:t>
      </w:r>
      <w:r>
        <w:rPr>
          <w:color w:val="000000"/>
        </w:rPr>
        <w:t>. De même, parmi les 1 % des salariés les mieux rémunérés, seules 24,1 % sont des femmes</w:t>
      </w:r>
      <w:r w:rsidR="00065DD1">
        <w:rPr>
          <w:color w:val="000000"/>
        </w:rPr>
        <w:t xml:space="preserve"> (cf. cellule B103)</w:t>
      </w:r>
      <w:r>
        <w:rPr>
          <w:color w:val="000000"/>
        </w:rPr>
        <w:t>.</w:t>
      </w:r>
    </w:p>
    <w:p w14:paraId="2F561EAD" w14:textId="77777777" w:rsidR="00B35E53" w:rsidRPr="008D103F" w:rsidRDefault="00BC53A2" w:rsidP="008D103F">
      <w:pPr>
        <w:pStyle w:val="Titre4"/>
        <w:rPr>
          <w:u w:val="single"/>
        </w:rPr>
      </w:pPr>
      <w:r w:rsidRPr="008D103F">
        <w:rPr>
          <w:u w:val="single"/>
        </w:rPr>
        <w:t>Analyse de la répartition genrée</w:t>
      </w:r>
    </w:p>
    <w:p w14:paraId="15E393D0" w14:textId="77777777" w:rsidR="00B35E53" w:rsidRDefault="00BC53A2">
      <w:pPr>
        <w:pStyle w:val="Standard"/>
        <w:spacing w:after="60"/>
      </w:pPr>
      <w:r>
        <w:rPr>
          <w:color w:val="000000"/>
        </w:rPr>
        <w:t>La répartition inégale des femmes et des hommes selon le métier contribue à accroître les inégalités salariales. Ce phénomène est attaché à un double effet :</w:t>
      </w:r>
    </w:p>
    <w:p w14:paraId="56AA588B" w14:textId="06C6871F" w:rsidR="00B35E53" w:rsidRDefault="00BC53A2" w:rsidP="008D103F">
      <w:pPr>
        <w:pStyle w:val="Paragraphedeliste"/>
        <w:numPr>
          <w:ilvl w:val="0"/>
          <w:numId w:val="60"/>
        </w:numPr>
        <w:spacing w:after="60"/>
        <w:ind w:left="284" w:hanging="284"/>
        <w:contextualSpacing w:val="0"/>
      </w:pPr>
      <w:proofErr w:type="gramStart"/>
      <w:r w:rsidRPr="00ED7421">
        <w:rPr>
          <w:color w:val="000000"/>
        </w:rPr>
        <w:t>une</w:t>
      </w:r>
      <w:proofErr w:type="gramEnd"/>
      <w:r w:rsidRPr="00ED7421">
        <w:rPr>
          <w:color w:val="000000"/>
        </w:rPr>
        <w:t xml:space="preserve"> sous représentativité des femmes dans les catégories socioprofessionnelles les plus rémunératives (les femmes cadres représentent 10,</w:t>
      </w:r>
      <w:r w:rsidR="001401A3">
        <w:rPr>
          <w:color w:val="000000"/>
        </w:rPr>
        <w:t>6</w:t>
      </w:r>
      <w:r w:rsidRPr="00ED7421">
        <w:rPr>
          <w:color w:val="000000"/>
        </w:rPr>
        <w:t xml:space="preserve"> % des emplois salariés du privé contre 13,</w:t>
      </w:r>
      <w:r w:rsidR="001401A3">
        <w:rPr>
          <w:color w:val="000000"/>
        </w:rPr>
        <w:t>9 </w:t>
      </w:r>
      <w:r w:rsidRPr="00ED7421">
        <w:rPr>
          <w:color w:val="000000"/>
        </w:rPr>
        <w:t>% des hommes cadres</w:t>
      </w:r>
      <w:r w:rsidR="00B13FDA">
        <w:rPr>
          <w:color w:val="000000"/>
        </w:rPr>
        <w:t xml:space="preserve"> et parmi les cadres, 43,3 % sont des femmes contre 56,7 % d’hommes</w:t>
      </w:r>
      <w:r w:rsidRPr="00ED7421">
        <w:rPr>
          <w:color w:val="000000"/>
        </w:rPr>
        <w:t>) ;</w:t>
      </w:r>
    </w:p>
    <w:p w14:paraId="6013BF5C" w14:textId="77777777" w:rsidR="00B35E53" w:rsidRDefault="00BC53A2" w:rsidP="008D103F">
      <w:pPr>
        <w:pStyle w:val="Paragraphedeliste"/>
        <w:numPr>
          <w:ilvl w:val="0"/>
          <w:numId w:val="60"/>
        </w:numPr>
        <w:ind w:left="284" w:hanging="284"/>
      </w:pPr>
      <w:proofErr w:type="gramStart"/>
      <w:r w:rsidRPr="00ED7421">
        <w:rPr>
          <w:color w:val="000000"/>
        </w:rPr>
        <w:t>une</w:t>
      </w:r>
      <w:proofErr w:type="gramEnd"/>
      <w:r w:rsidRPr="00ED7421">
        <w:rPr>
          <w:color w:val="000000"/>
        </w:rPr>
        <w:t xml:space="preserve"> inégalité d’accès aux plus hauts salaires (parmi les 10 % des salariés les plus rémunérés, seulement 34,1 % sont des femmes). On parle de « plafond de verre », c’est-à-dire d’obstacles invisibles auxquels se heurtent les femmes pour accéder aux positions les plus élevées.</w:t>
      </w:r>
    </w:p>
    <w:p w14:paraId="70A117B7" w14:textId="77777777" w:rsidR="00B35E53" w:rsidRDefault="00BC53A2">
      <w:pPr>
        <w:pStyle w:val="Encadrcontextetitre"/>
      </w:pPr>
      <w:r>
        <w:t>Complément pour le professeur</w:t>
      </w:r>
    </w:p>
    <w:p w14:paraId="6F17CBE0" w14:textId="77777777" w:rsidR="00B35E53" w:rsidRDefault="00BC53A2">
      <w:pPr>
        <w:pStyle w:val="Encadrcontexte"/>
      </w:pPr>
      <w:r>
        <w:t xml:space="preserve">D’autres facteurs viennent accroître ces inégalités, comme la faible mixité dans certains métiers : moins de femmes dans les métiers techniques et scientifiques ou parmi les ingénieurs et davantage d’entre elles dans les filières sanitaires et sociales. De même, la sous-valorisation des emplois féminins, à niveau de qualification pourtant équivalent, vient </w:t>
      </w:r>
      <w:proofErr w:type="spellStart"/>
      <w:r>
        <w:t>accroître</w:t>
      </w:r>
      <w:proofErr w:type="spellEnd"/>
      <w:r>
        <w:t xml:space="preserve"> ces inégalités.</w:t>
      </w:r>
    </w:p>
    <w:p w14:paraId="23E7921A" w14:textId="77777777" w:rsidR="00B35E53" w:rsidRPr="00F70AF4" w:rsidRDefault="00BC53A2" w:rsidP="00F70AF4">
      <w:pPr>
        <w:pStyle w:val="Titre3"/>
      </w:pPr>
      <w:r w:rsidRPr="00F70AF4">
        <w:t>Effet de l’âge sur les inégalités de salaire</w:t>
      </w:r>
    </w:p>
    <w:p w14:paraId="05DCAF37" w14:textId="77777777" w:rsidR="00B35E53" w:rsidRDefault="00BC53A2" w:rsidP="008D103F">
      <w:r w:rsidRPr="008D103F">
        <w:rPr>
          <w:i/>
          <w:iCs/>
          <w:color w:val="000000"/>
        </w:rPr>
        <w:t>Les inégalités de salaire entre les femmes et les hommes augmentent avec l’âge.</w:t>
      </w:r>
    </w:p>
    <w:p w14:paraId="7E3A7431" w14:textId="77777777" w:rsidR="00B35E53" w:rsidRDefault="00BC53A2">
      <w:pPr>
        <w:pStyle w:val="Standard"/>
      </w:pPr>
      <w:r>
        <w:rPr>
          <w:i/>
          <w:iCs/>
          <w:color w:val="000000"/>
        </w:rPr>
        <w:t>L’écart de salaire mensuel net en EQTP est de 3,2 % parmi les salariés de moins de 25 ans et atteint 24,1 % parmi ceux âgés de 60 ans ou plus.</w:t>
      </w:r>
    </w:p>
    <w:p w14:paraId="23888A3E" w14:textId="77777777" w:rsidR="00B35E53" w:rsidRDefault="00BC53A2" w:rsidP="008D103F">
      <w:r w:rsidRPr="008D103F">
        <w:rPr>
          <w:i/>
          <w:iCs/>
          <w:color w:val="000000"/>
        </w:rPr>
        <w:t>L'écart salarial entre hommes et femmes se creuse avec l'âge, tout au long de la carrière et en parallèle de l'augmentation des exigences familiales, alors qu'il est plutôt faible lorsque les femmes entrent sur le marché du travail.</w:t>
      </w:r>
    </w:p>
    <w:p w14:paraId="482C2B8A" w14:textId="77777777" w:rsidR="00B35E53" w:rsidRDefault="00BC53A2">
      <w:pPr>
        <w:pStyle w:val="Standard"/>
      </w:pPr>
      <w:r>
        <w:rPr>
          <w:i/>
          <w:iCs/>
          <w:color w:val="000000"/>
        </w:rPr>
        <w:t>La maternité impacte négativement le parcours professionnel des femmes. Si l’arrivée d’un enfant réduit le volume de travail annuel des femmes, il se traduit également par un gel des mobilités professionnelles et un ralentissement de carrière de ces dernières.</w:t>
      </w:r>
    </w:p>
    <w:p w14:paraId="618F1DC1" w14:textId="77777777" w:rsidR="00B35E53" w:rsidRDefault="00BC53A2">
      <w:pPr>
        <w:pStyle w:val="Standard"/>
      </w:pPr>
      <w:r>
        <w:rPr>
          <w:i/>
          <w:iCs/>
          <w:color w:val="000000"/>
        </w:rPr>
        <w:t>Le poids de la parentalité apparaît donc comme un facteur explicatif de l’effet de l’âge sur les inégalités salariales.</w:t>
      </w:r>
    </w:p>
    <w:p w14:paraId="4A756009" w14:textId="77777777" w:rsidR="00B35E53" w:rsidRDefault="00BC53A2">
      <w:pPr>
        <w:pStyle w:val="Titre2"/>
      </w:pPr>
      <w:bookmarkStart w:id="6" w:name="_heading=h.fm0dwcl0v0om"/>
      <w:bookmarkEnd w:id="6"/>
      <w:r>
        <w:lastRenderedPageBreak/>
        <w:t>Activité 4. Discuter les indicateurs permettant de mesurer les écarts de salaire entre les femmes et les hommes</w:t>
      </w:r>
    </w:p>
    <w:p w14:paraId="13F21AD4" w14:textId="77777777" w:rsidR="00B35E53" w:rsidRDefault="00BC53A2">
      <w:pPr>
        <w:pStyle w:val="Standard"/>
      </w:pPr>
      <w:r>
        <w:rPr>
          <w:b/>
          <w:bCs/>
          <w:color w:val="000000"/>
        </w:rPr>
        <w:t>Les écarts de salaires entre les femmes et les hommes s’expliquent-ils uniquement par des différences de rémunération à poste et temps de travail équivalents ?</w:t>
      </w:r>
    </w:p>
    <w:p w14:paraId="2C176371" w14:textId="181E2265" w:rsidR="002D0D24" w:rsidRDefault="002D0D24" w:rsidP="002D0D24">
      <w:pPr>
        <w:pStyle w:val="Standard"/>
      </w:pPr>
      <w:r>
        <w:rPr>
          <w:b/>
          <w:bCs/>
          <w:i/>
          <w:iCs/>
          <w:color w:val="000000"/>
        </w:rPr>
        <w:t>Axe 1 — Non, le volume de travail et les emplois occupés ne résultent pas toujours de choix individuels.</w:t>
      </w:r>
    </w:p>
    <w:p w14:paraId="184EA79E" w14:textId="77777777" w:rsidR="002D0D24" w:rsidRDefault="002D0D24" w:rsidP="002D0D24">
      <w:pPr>
        <w:pStyle w:val="Standard"/>
        <w:spacing w:after="0"/>
      </w:pPr>
      <w:r>
        <w:rPr>
          <w:i/>
          <w:iCs/>
          <w:color w:val="000000"/>
        </w:rPr>
        <w:t>L’orientation professionnelle genrée constitue un premier facteur explicatif des écarts salariaux :</w:t>
      </w:r>
    </w:p>
    <w:p w14:paraId="1C810967" w14:textId="77777777" w:rsidR="002D0D24" w:rsidRDefault="002D0D24" w:rsidP="008D103F">
      <w:pPr>
        <w:pStyle w:val="Paragraphedeliste"/>
        <w:numPr>
          <w:ilvl w:val="0"/>
          <w:numId w:val="63"/>
        </w:numPr>
        <w:ind w:left="227" w:hanging="227"/>
        <w:contextualSpacing w:val="0"/>
      </w:pPr>
      <w:r>
        <w:rPr>
          <w:i/>
          <w:iCs/>
          <w:color w:val="000000"/>
        </w:rPr>
        <w:t>Les femmes se dirigent davantage vers des secteurs dits “féminins”, souvent moins rémunérateurs.</w:t>
      </w:r>
    </w:p>
    <w:p w14:paraId="1D528651" w14:textId="77777777" w:rsidR="002D0D24" w:rsidRDefault="002D0D24" w:rsidP="008D103F">
      <w:pPr>
        <w:pStyle w:val="Paragraphedeliste"/>
        <w:numPr>
          <w:ilvl w:val="0"/>
          <w:numId w:val="63"/>
        </w:numPr>
        <w:ind w:left="227" w:hanging="227"/>
        <w:contextualSpacing w:val="0"/>
      </w:pPr>
      <w:r>
        <w:rPr>
          <w:i/>
          <w:iCs/>
          <w:color w:val="000000"/>
        </w:rPr>
        <w:t>Cette orientation trouve souvent son origine dès l’école, où les filles sont encore encouragées vers certains métiers spécifiques.</w:t>
      </w:r>
    </w:p>
    <w:p w14:paraId="12C32049" w14:textId="77777777" w:rsidR="002D0D24" w:rsidRPr="000066E0" w:rsidRDefault="002D0D24" w:rsidP="00566C82">
      <w:pPr>
        <w:spacing w:before="100" w:beforeAutospacing="1"/>
        <w:rPr>
          <w:rFonts w:eastAsia="Cambria"/>
        </w:rPr>
      </w:pPr>
      <w:r w:rsidRPr="000066E0">
        <w:rPr>
          <w:rFonts w:eastAsia="Cambria"/>
          <w:i/>
          <w:iCs/>
          <w:color w:val="000000"/>
        </w:rPr>
        <w:t xml:space="preserve">Le poids de la parentalité accentue </w:t>
      </w:r>
      <w:r>
        <w:rPr>
          <w:rFonts w:eastAsia="Cambria"/>
          <w:i/>
          <w:iCs/>
          <w:color w:val="000000"/>
        </w:rPr>
        <w:t xml:space="preserve">dans un deuxième temps </w:t>
      </w:r>
      <w:r w:rsidRPr="000066E0">
        <w:rPr>
          <w:rFonts w:eastAsia="Cambria"/>
          <w:i/>
          <w:iCs/>
          <w:color w:val="000000"/>
        </w:rPr>
        <w:t>significativement les écarts salariaux.</w:t>
      </w:r>
    </w:p>
    <w:p w14:paraId="62BA5D66" w14:textId="77777777" w:rsidR="002D0D24" w:rsidRPr="000066E0" w:rsidRDefault="002D0D24" w:rsidP="008D103F">
      <w:pPr>
        <w:numPr>
          <w:ilvl w:val="0"/>
          <w:numId w:val="62"/>
        </w:numPr>
        <w:ind w:left="227" w:hanging="227"/>
        <w:rPr>
          <w:rFonts w:eastAsia="Cambria"/>
        </w:rPr>
      </w:pPr>
      <w:r w:rsidRPr="000066E0">
        <w:rPr>
          <w:rFonts w:eastAsia="Cambria"/>
          <w:i/>
          <w:iCs/>
          <w:color w:val="000000"/>
        </w:rPr>
        <w:t>Avec la naissance du premier enfant, le temps de travail annuel des femmes diminue, un phénomène qui s’accentue significativement avec le nombre d’enfants.</w:t>
      </w:r>
    </w:p>
    <w:p w14:paraId="229DEA79" w14:textId="77777777" w:rsidR="002D0D24" w:rsidRPr="000066E0" w:rsidRDefault="002D0D24" w:rsidP="008D103F">
      <w:pPr>
        <w:numPr>
          <w:ilvl w:val="0"/>
          <w:numId w:val="62"/>
        </w:numPr>
        <w:ind w:left="227" w:hanging="227"/>
        <w:rPr>
          <w:rFonts w:eastAsia="Cambria"/>
        </w:rPr>
      </w:pPr>
      <w:r w:rsidRPr="000066E0">
        <w:rPr>
          <w:rFonts w:eastAsia="Cambria"/>
          <w:i/>
          <w:iCs/>
          <w:color w:val="000000"/>
        </w:rPr>
        <w:t>Leurs parcours professionnels sont également ralentis durablement, ce qui se traduit par un creusement progressif des écarts salariaux avec l’âge.</w:t>
      </w:r>
    </w:p>
    <w:p w14:paraId="1F38E453" w14:textId="77777777" w:rsidR="002D0D24" w:rsidRDefault="002D0D24" w:rsidP="002D0D24">
      <w:pPr>
        <w:pStyle w:val="Standard"/>
        <w:spacing w:before="240"/>
      </w:pPr>
      <w:r>
        <w:rPr>
          <w:i/>
          <w:iCs/>
          <w:color w:val="000000"/>
        </w:rPr>
        <w:t>Enfin, il convient de rappeler que les inégalités salariales ne sont pas toujours synonymes de discrimination directe. D’autres éléments peuvent également expliquer les écarts observés : l’ancienneté, le niveau de diplôme ou encore l’expérience professionnelle.</w:t>
      </w:r>
    </w:p>
    <w:p w14:paraId="49FBFD86" w14:textId="4AF1188D" w:rsidR="00B35E53" w:rsidRDefault="00BC53A2">
      <w:pPr>
        <w:pStyle w:val="Standard"/>
      </w:pPr>
      <w:r>
        <w:rPr>
          <w:b/>
          <w:bCs/>
          <w:i/>
          <w:iCs/>
          <w:color w:val="000000"/>
        </w:rPr>
        <w:t xml:space="preserve">Axe </w:t>
      </w:r>
      <w:r w:rsidR="002D0D24">
        <w:rPr>
          <w:b/>
          <w:bCs/>
          <w:i/>
          <w:iCs/>
          <w:color w:val="000000"/>
        </w:rPr>
        <w:t>2</w:t>
      </w:r>
      <w:r>
        <w:rPr>
          <w:b/>
          <w:bCs/>
          <w:i/>
          <w:iCs/>
          <w:color w:val="000000"/>
        </w:rPr>
        <w:t xml:space="preserve">— </w:t>
      </w:r>
      <w:r w:rsidR="002D0D24">
        <w:rPr>
          <w:b/>
          <w:bCs/>
          <w:i/>
          <w:iCs/>
          <w:color w:val="000000"/>
        </w:rPr>
        <w:t>Oui, u</w:t>
      </w:r>
      <w:r>
        <w:rPr>
          <w:b/>
          <w:bCs/>
          <w:i/>
          <w:iCs/>
          <w:color w:val="000000"/>
        </w:rPr>
        <w:t>ne partie substantielle des écarts de salaires s’explique par des différences de temps de travail et de choix professionnels</w:t>
      </w:r>
      <w:r w:rsidR="00DE02E4">
        <w:rPr>
          <w:b/>
          <w:bCs/>
          <w:i/>
          <w:iCs/>
          <w:color w:val="000000"/>
        </w:rPr>
        <w:t>.</w:t>
      </w:r>
    </w:p>
    <w:p w14:paraId="6339D498" w14:textId="77777777" w:rsidR="00B35E53" w:rsidRDefault="00BC53A2">
      <w:pPr>
        <w:pStyle w:val="Standard"/>
      </w:pPr>
      <w:r>
        <w:rPr>
          <w:i/>
          <w:iCs/>
          <w:color w:val="000000"/>
        </w:rPr>
        <w:t>Globalement, l’écart salarial entre les hommes et les femmes est de 21,8 %. Une partie de cet écart, soit environ 8 points, s’explique par un volume de travail annuel moindre pour les femmes : elles travaillent 3 à 4 fois plus souvent à temps partiel et sont moins fréquemment en emploi tout au long de l’année que les hommes. Ainsi, à équivalent temps plein (EQTP), l’écart s’établit à 14,0 %.</w:t>
      </w:r>
    </w:p>
    <w:p w14:paraId="3C9DC008" w14:textId="77777777" w:rsidR="00B35E53" w:rsidRDefault="00BC53A2">
      <w:pPr>
        <w:pStyle w:val="Standard"/>
        <w:spacing w:after="0"/>
      </w:pPr>
      <w:r>
        <w:rPr>
          <w:i/>
          <w:iCs/>
          <w:color w:val="000000"/>
        </w:rPr>
        <w:t>Par ailleurs, les femmes et les hommes n’occupent pas les mêmes emplois.</w:t>
      </w:r>
    </w:p>
    <w:p w14:paraId="0ADCD391" w14:textId="77777777" w:rsidR="00B35E53" w:rsidRDefault="00BC53A2" w:rsidP="008D103F">
      <w:pPr>
        <w:pStyle w:val="Paragraphedeliste"/>
        <w:numPr>
          <w:ilvl w:val="0"/>
          <w:numId w:val="61"/>
        </w:numPr>
        <w:ind w:left="284" w:hanging="227"/>
      </w:pPr>
      <w:r w:rsidRPr="001A30BA">
        <w:rPr>
          <w:i/>
          <w:iCs/>
          <w:color w:val="000000"/>
        </w:rPr>
        <w:t>Certaines professions et secteurs d’activité, plus ou moins rémunérateurs, restent fortement genrés.</w:t>
      </w:r>
    </w:p>
    <w:p w14:paraId="54AD214A" w14:textId="77777777" w:rsidR="00B35E53" w:rsidRDefault="00BC53A2" w:rsidP="008D103F">
      <w:pPr>
        <w:pStyle w:val="Paragraphedeliste"/>
        <w:numPr>
          <w:ilvl w:val="0"/>
          <w:numId w:val="61"/>
        </w:numPr>
        <w:ind w:left="284" w:hanging="227"/>
      </w:pPr>
      <w:r w:rsidRPr="001A30BA">
        <w:rPr>
          <w:i/>
          <w:iCs/>
          <w:color w:val="000000"/>
        </w:rPr>
        <w:t>Les postes de cadres dirigeants dans les grandes entreprises demeurent également majoritairement occupés par des hommes.</w:t>
      </w:r>
    </w:p>
    <w:p w14:paraId="10E2F5E4" w14:textId="77777777" w:rsidR="00B35E53" w:rsidRDefault="00BC53A2">
      <w:pPr>
        <w:pStyle w:val="Standard"/>
      </w:pPr>
      <w:r>
        <w:rPr>
          <w:i/>
          <w:iCs/>
          <w:color w:val="000000"/>
        </w:rPr>
        <w:t>L’effet “profession” contribue ainsi à 10,4 % de l’écart de revenu salarial observé.</w:t>
      </w:r>
    </w:p>
    <w:p w14:paraId="6DFFF5C8" w14:textId="77777777" w:rsidR="00B35E53" w:rsidRDefault="00BC53A2">
      <w:pPr>
        <w:pStyle w:val="Standard"/>
      </w:pPr>
      <w:r>
        <w:rPr>
          <w:i/>
          <w:iCs/>
          <w:color w:val="000000"/>
        </w:rPr>
        <w:t>Ainsi à poste identique et à temps de travail équivalent, les inégalités salariales entre les femmes et les hommes se « réduisent » à 3,6%.</w:t>
      </w:r>
    </w:p>
    <w:p w14:paraId="749F0369" w14:textId="77777777" w:rsidR="00B35E53" w:rsidRDefault="00BC53A2">
      <w:pPr>
        <w:pStyle w:val="Standard"/>
      </w:pPr>
      <w:r>
        <w:rPr>
          <w:b/>
          <w:bCs/>
          <w:i/>
          <w:iCs/>
          <w:color w:val="000000"/>
        </w:rPr>
        <w:t>Conclusion</w:t>
      </w:r>
    </w:p>
    <w:p w14:paraId="1352C87C" w14:textId="7FC954CA" w:rsidR="00B35E53" w:rsidRDefault="00BC53A2">
      <w:pPr>
        <w:pStyle w:val="Standard"/>
      </w:pPr>
      <w:r>
        <w:rPr>
          <w:i/>
          <w:iCs/>
          <w:color w:val="000000"/>
        </w:rPr>
        <w:t>Il existe plusieurs manières de mesurer les écarts</w:t>
      </w:r>
      <w:r w:rsidR="00B62266">
        <w:rPr>
          <w:i/>
          <w:iCs/>
          <w:color w:val="000000"/>
        </w:rPr>
        <w:t xml:space="preserve"> de salaires entre les </w:t>
      </w:r>
      <w:r>
        <w:rPr>
          <w:i/>
          <w:iCs/>
          <w:color w:val="000000"/>
        </w:rPr>
        <w:t>femmes</w:t>
      </w:r>
      <w:r w:rsidR="00B62266">
        <w:rPr>
          <w:i/>
          <w:iCs/>
          <w:color w:val="000000"/>
        </w:rPr>
        <w:t xml:space="preserve"> et les h</w:t>
      </w:r>
      <w:r>
        <w:rPr>
          <w:i/>
          <w:iCs/>
          <w:color w:val="000000"/>
        </w:rPr>
        <w:t>ommes, permettant d’appréhender la diversité des facteurs d’inégalités.</w:t>
      </w:r>
    </w:p>
    <w:p w14:paraId="1E6FF85A" w14:textId="23B8AB24" w:rsidR="00B35E53" w:rsidRDefault="00BC53A2">
      <w:pPr>
        <w:pStyle w:val="Standard"/>
        <w:rPr>
          <w:color w:val="000000"/>
        </w:rPr>
      </w:pPr>
      <w:r>
        <w:rPr>
          <w:i/>
          <w:iCs/>
          <w:color w:val="000000"/>
        </w:rPr>
        <w:t>Si les inégalités salariales demeurent, elles tendent toutefois à se réduire progressivement au fil du temps.</w:t>
      </w:r>
    </w:p>
    <w:sectPr w:rsidR="00B35E53" w:rsidSect="001471FE">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134" w:left="1134" w:header="720" w:footer="248"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73FF9" w14:textId="77777777" w:rsidR="00BC53A2" w:rsidRDefault="00BC53A2">
      <w:r>
        <w:separator/>
      </w:r>
    </w:p>
  </w:endnote>
  <w:endnote w:type="continuationSeparator" w:id="0">
    <w:p w14:paraId="3FDCAE14" w14:textId="77777777" w:rsidR="00BC53A2" w:rsidRDefault="00BC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mbria"/>
    <w:charset w:val="00"/>
    <w:family w:val="auto"/>
    <w:pitch w:val="variable"/>
  </w:font>
  <w:font w:name="Marianne">
    <w:altName w:val="Marianne"/>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Marianne Light">
    <w:panose1 w:val="02000000000000000000"/>
    <w:charset w:val="00"/>
    <w:family w:val="auto"/>
    <w:pitch w:val="variable"/>
    <w:sig w:usb0="0000000F" w:usb1="00000000" w:usb2="00000000" w:usb3="00000000" w:csb0="00000003"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DINPro-Bold">
    <w:altName w:val="Calibri"/>
    <w:panose1 w:val="00000000000000000000"/>
    <w:charset w:val="00"/>
    <w:family w:val="modern"/>
    <w:notTrueType/>
    <w:pitch w:val="variable"/>
    <w:sig w:usb0="800002AF" w:usb1="4000206A" w:usb2="00000000" w:usb3="00000000" w:csb0="0000009F" w:csb1="00000000"/>
  </w:font>
  <w:font w:name="Marianne ExtraBold">
    <w:panose1 w:val="02000000000000000000"/>
    <w:charset w:val="00"/>
    <w:family w:val="auto"/>
    <w:pitch w:val="variable"/>
    <w:sig w:usb0="0000000F"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6FC55" w14:textId="77777777" w:rsidR="00EB79E1" w:rsidRDefault="00EB79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4E093" w14:textId="0D114F19" w:rsidR="00BC53A2" w:rsidRPr="001471FE" w:rsidRDefault="001471FE" w:rsidP="001471FE">
    <w:pPr>
      <w:pStyle w:val="Pieddepage"/>
    </w:pPr>
    <w:r>
      <w:fldChar w:fldCharType="begin"/>
    </w:r>
    <w:r>
      <w:instrText>PAGE   \* MERGEFORMAT</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D603" w14:textId="0AD3FD32" w:rsidR="001471FE" w:rsidRDefault="001471FE">
    <w:pPr>
      <w:pStyle w:val="Pieddepage"/>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FA074" w14:textId="77777777" w:rsidR="00BC53A2" w:rsidRDefault="00BC53A2">
      <w:r>
        <w:rPr>
          <w:color w:val="000000"/>
        </w:rPr>
        <w:separator/>
      </w:r>
    </w:p>
  </w:footnote>
  <w:footnote w:type="continuationSeparator" w:id="0">
    <w:p w14:paraId="3906F168" w14:textId="77777777" w:rsidR="00BC53A2" w:rsidRDefault="00BC53A2">
      <w:r>
        <w:continuationSeparator/>
      </w:r>
    </w:p>
  </w:footnote>
  <w:footnote w:id="1">
    <w:p w14:paraId="211E9260" w14:textId="71457A6B" w:rsidR="00A8013C" w:rsidRDefault="00A8013C">
      <w:pPr>
        <w:pStyle w:val="Notedebasdepage"/>
      </w:pPr>
      <w:r>
        <w:rPr>
          <w:rStyle w:val="Appelnotedebasdep"/>
        </w:rPr>
        <w:footnoteRef/>
      </w:r>
      <w:r>
        <w:t xml:space="preserve"> 4% mentionné dans la vidéo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80A7D" w14:textId="77777777" w:rsidR="00EB79E1" w:rsidRDefault="00EB79E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22EFD" w14:textId="77777777" w:rsidR="00EB79E1" w:rsidRDefault="00EB79E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62D62" w14:textId="734656EC" w:rsidR="001471FE" w:rsidRPr="001471FE" w:rsidRDefault="001471FE">
    <w:pPr>
      <w:pStyle w:val="En-tte"/>
      <w:rPr>
        <w:sz w:val="6"/>
        <w:szCs w:val="8"/>
      </w:rPr>
    </w:pPr>
    <w:r w:rsidRPr="001471FE">
      <w:rPr>
        <w:noProof/>
        <w:sz w:val="6"/>
        <w:szCs w:val="8"/>
      </w:rPr>
      <w:drawing>
        <wp:anchor distT="0" distB="0" distL="114300" distR="114300" simplePos="0" relativeHeight="251658240" behindDoc="0" locked="0" layoutInCell="1" allowOverlap="1" wp14:anchorId="6C819950" wp14:editId="3D6B68BB">
          <wp:simplePos x="0" y="0"/>
          <wp:positionH relativeFrom="page">
            <wp:align>left</wp:align>
          </wp:positionH>
          <wp:positionV relativeFrom="paragraph">
            <wp:posOffset>-447675</wp:posOffset>
          </wp:positionV>
          <wp:extent cx="7556400" cy="2257200"/>
          <wp:effectExtent l="0" t="0" r="6985" b="0"/>
          <wp:wrapTopAndBottom/>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a:off x="0" y="0"/>
                    <a:ext cx="7556400" cy="2257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3E6C"/>
    <w:multiLevelType w:val="hybridMultilevel"/>
    <w:tmpl w:val="BA12F11E"/>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2BD2AC4"/>
    <w:multiLevelType w:val="multilevel"/>
    <w:tmpl w:val="CB6A2F68"/>
    <w:styleLink w:val="WWNum44"/>
    <w:lvl w:ilvl="0">
      <w:start w:val="1"/>
      <w:numFmt w:val="decimal"/>
      <w:lvlText w:val="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56E0B81"/>
    <w:multiLevelType w:val="multilevel"/>
    <w:tmpl w:val="1FA45266"/>
    <w:styleLink w:val="WWNum41"/>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7E631A9"/>
    <w:multiLevelType w:val="multilevel"/>
    <w:tmpl w:val="9990D812"/>
    <w:styleLink w:val="WWNum36"/>
    <w:lvl w:ilvl="0">
      <w:numFmt w:val="bullet"/>
      <w:lvlText w:val=""/>
      <w:lvlJc w:val="left"/>
      <w:pPr>
        <w:ind w:left="360" w:hanging="360"/>
      </w:p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rPr>
        <w:rFonts w:ascii="Arial" w:hAnsi="Arial"/>
      </w:r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rPr>
        <w:rFonts w:ascii="Arial" w:hAnsi="Arial"/>
      </w:r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4" w15:restartNumberingAfterBreak="0">
    <w:nsid w:val="08090102"/>
    <w:multiLevelType w:val="hybridMultilevel"/>
    <w:tmpl w:val="A012623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8641451"/>
    <w:multiLevelType w:val="multilevel"/>
    <w:tmpl w:val="2E388808"/>
    <w:styleLink w:val="WWNum49"/>
    <w:lvl w:ilvl="0">
      <w:numFmt w:val="bullet"/>
      <w:lvlText w:val=""/>
      <w:lvlJc w:val="left"/>
      <w:pPr>
        <w:ind w:left="1440" w:hanging="360"/>
      </w:pPr>
      <w:rPr>
        <w:rFonts w:ascii="Arial" w:hAnsi="Arial"/>
        <w:lang w:val="fr-FR" w:eastAsia="en-US" w:bidi="ar-SA"/>
      </w:rPr>
    </w:lvl>
    <w:lvl w:ilvl="1">
      <w:numFmt w:val="bullet"/>
      <w:lvlText w:val="o"/>
      <w:lvlJc w:val="left"/>
      <w:pPr>
        <w:ind w:left="2160" w:hanging="360"/>
      </w:pPr>
      <w:rPr>
        <w:rFonts w:cs="Courier New"/>
      </w:rPr>
    </w:lvl>
    <w:lvl w:ilvl="2">
      <w:numFmt w:val="bullet"/>
      <w:lvlText w:val=""/>
      <w:lvlJc w:val="left"/>
      <w:pPr>
        <w:ind w:left="2880" w:hanging="360"/>
      </w:pPr>
    </w:lvl>
    <w:lvl w:ilvl="3">
      <w:numFmt w:val="bullet"/>
      <w:lvlText w:val=""/>
      <w:lvlJc w:val="left"/>
      <w:pPr>
        <w:ind w:left="3600" w:hanging="360"/>
      </w:pPr>
      <w:rPr>
        <w:rFonts w:ascii="Arial" w:hAnsi="Arial"/>
      </w:rPr>
    </w:lvl>
    <w:lvl w:ilvl="4">
      <w:numFmt w:val="bullet"/>
      <w:lvlText w:val="o"/>
      <w:lvlJc w:val="left"/>
      <w:pPr>
        <w:ind w:left="4320" w:hanging="360"/>
      </w:pPr>
      <w:rPr>
        <w:rFonts w:cs="Courier New"/>
      </w:rPr>
    </w:lvl>
    <w:lvl w:ilvl="5">
      <w:numFmt w:val="bullet"/>
      <w:lvlText w:val=""/>
      <w:lvlJc w:val="left"/>
      <w:pPr>
        <w:ind w:left="5040" w:hanging="360"/>
      </w:pPr>
    </w:lvl>
    <w:lvl w:ilvl="6">
      <w:numFmt w:val="bullet"/>
      <w:lvlText w:val=""/>
      <w:lvlJc w:val="left"/>
      <w:pPr>
        <w:ind w:left="5760" w:hanging="360"/>
      </w:pPr>
      <w:rPr>
        <w:rFonts w:ascii="Arial" w:hAnsi="Arial"/>
      </w:rPr>
    </w:lvl>
    <w:lvl w:ilvl="7">
      <w:numFmt w:val="bullet"/>
      <w:lvlText w:val="o"/>
      <w:lvlJc w:val="left"/>
      <w:pPr>
        <w:ind w:left="6480" w:hanging="360"/>
      </w:pPr>
      <w:rPr>
        <w:rFonts w:cs="Courier New"/>
      </w:rPr>
    </w:lvl>
    <w:lvl w:ilvl="8">
      <w:numFmt w:val="bullet"/>
      <w:lvlText w:val=""/>
      <w:lvlJc w:val="left"/>
      <w:pPr>
        <w:ind w:left="7200" w:hanging="360"/>
      </w:pPr>
    </w:lvl>
  </w:abstractNum>
  <w:abstractNum w:abstractNumId="6" w15:restartNumberingAfterBreak="0">
    <w:nsid w:val="0A3A156A"/>
    <w:multiLevelType w:val="multilevel"/>
    <w:tmpl w:val="5FC8DBA6"/>
    <w:styleLink w:val="WWNum1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 w15:restartNumberingAfterBreak="0">
    <w:nsid w:val="0E3702F5"/>
    <w:multiLevelType w:val="multilevel"/>
    <w:tmpl w:val="440E5F06"/>
    <w:styleLink w:val="WWNum42"/>
    <w:lvl w:ilvl="0">
      <w:start w:val="1"/>
      <w:numFmt w:val="decimal"/>
      <w:lvlText w:val="3.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FB36F23"/>
    <w:multiLevelType w:val="multilevel"/>
    <w:tmpl w:val="00BA2BEC"/>
    <w:lvl w:ilvl="0">
      <w:numFmt w:val="bullet"/>
      <w:lvlText w:val="-"/>
      <w:lvlJc w:val="left"/>
      <w:pPr>
        <w:ind w:left="360" w:hanging="360"/>
      </w:pPr>
      <w:rPr>
        <w:rFonts w:ascii="Arial" w:eastAsiaTheme="minorHAnsi" w:hAnsi="Arial" w:cs="Arial" w:hint="default"/>
      </w:r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rPr>
        <w:rFonts w:ascii="Arial" w:hAnsi="Arial"/>
      </w:r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rPr>
        <w:rFonts w:ascii="Arial" w:hAnsi="Arial"/>
      </w:r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9" w15:restartNumberingAfterBreak="0">
    <w:nsid w:val="1041416E"/>
    <w:multiLevelType w:val="multilevel"/>
    <w:tmpl w:val="B9DCACCA"/>
    <w:styleLink w:val="WWNum45"/>
    <w:lvl w:ilvl="0">
      <w:numFmt w:val="bullet"/>
      <w:lvlText w:val=""/>
      <w:lvlJc w:val="left"/>
      <w:pPr>
        <w:ind w:left="360" w:hanging="360"/>
      </w:p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rPr>
        <w:rFonts w:ascii="Arial" w:hAnsi="Arial"/>
      </w:r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rPr>
        <w:rFonts w:ascii="Arial" w:hAnsi="Arial"/>
      </w:r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10" w15:restartNumberingAfterBreak="0">
    <w:nsid w:val="105B2F5B"/>
    <w:multiLevelType w:val="multilevel"/>
    <w:tmpl w:val="D3B45742"/>
    <w:styleLink w:val="WWNum1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1" w15:restartNumberingAfterBreak="0">
    <w:nsid w:val="14EB3A09"/>
    <w:multiLevelType w:val="multilevel"/>
    <w:tmpl w:val="77B2485C"/>
    <w:styleLink w:val="WWNum13"/>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15615978"/>
    <w:multiLevelType w:val="multilevel"/>
    <w:tmpl w:val="3F0ADEB4"/>
    <w:styleLink w:val="WWNum39"/>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B15CDA"/>
    <w:multiLevelType w:val="hybridMultilevel"/>
    <w:tmpl w:val="DAD490BC"/>
    <w:lvl w:ilvl="0" w:tplc="FDB2213E">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15D251B4"/>
    <w:multiLevelType w:val="multilevel"/>
    <w:tmpl w:val="3D6CAA44"/>
    <w:styleLink w:val="WWNum5"/>
    <w:lvl w:ilvl="0">
      <w:numFmt w:val="bullet"/>
      <w:lvlText w:val="●"/>
      <w:lvlJc w:val="left"/>
      <w:pPr>
        <w:ind w:left="720" w:hanging="360"/>
      </w:pPr>
      <w:rPr>
        <w:rFonts w:eastAsia="Noto Sans Symbols" w:cs="Noto Sans Symbols"/>
      </w:rPr>
    </w:lvl>
    <w:lvl w:ilvl="1">
      <w:numFmt w:val="bullet"/>
      <w:lvlText w:val="o"/>
      <w:lvlJc w:val="left"/>
      <w:pPr>
        <w:ind w:left="1440" w:hanging="360"/>
      </w:pPr>
      <w:rPr>
        <w:rFonts w:eastAsia="Courier New" w:cs="Courier New"/>
      </w:rPr>
    </w:lvl>
    <w:lvl w:ilvl="2">
      <w:numFmt w:val="bullet"/>
      <w:lvlText w:val="▪"/>
      <w:lvlJc w:val="left"/>
      <w:pPr>
        <w:ind w:left="2160" w:hanging="360"/>
      </w:pPr>
      <w:rPr>
        <w:rFonts w:eastAsia="Noto Sans Symbols" w:cs="Noto Sans Symbols"/>
      </w:rPr>
    </w:lvl>
    <w:lvl w:ilvl="3">
      <w:numFmt w:val="bullet"/>
      <w:lvlText w:val="●"/>
      <w:lvlJc w:val="left"/>
      <w:pPr>
        <w:ind w:left="2880" w:hanging="360"/>
      </w:pPr>
      <w:rPr>
        <w:rFonts w:eastAsia="Noto Sans Symbols" w:cs="Noto Sans Symbols"/>
      </w:rPr>
    </w:lvl>
    <w:lvl w:ilvl="4">
      <w:numFmt w:val="bullet"/>
      <w:lvlText w:val="o"/>
      <w:lvlJc w:val="left"/>
      <w:pPr>
        <w:ind w:left="3600" w:hanging="360"/>
      </w:pPr>
      <w:rPr>
        <w:rFonts w:eastAsia="Courier New" w:cs="Courier New"/>
      </w:rPr>
    </w:lvl>
    <w:lvl w:ilvl="5">
      <w:numFmt w:val="bullet"/>
      <w:lvlText w:val="▪"/>
      <w:lvlJc w:val="left"/>
      <w:pPr>
        <w:ind w:left="4320" w:hanging="360"/>
      </w:pPr>
      <w:rPr>
        <w:rFonts w:eastAsia="Noto Sans Symbols" w:cs="Noto Sans Symbols"/>
      </w:rPr>
    </w:lvl>
    <w:lvl w:ilvl="6">
      <w:numFmt w:val="bullet"/>
      <w:lvlText w:val="●"/>
      <w:lvlJc w:val="left"/>
      <w:pPr>
        <w:ind w:left="5040" w:hanging="360"/>
      </w:pPr>
      <w:rPr>
        <w:rFonts w:eastAsia="Noto Sans Symbols" w:cs="Noto Sans Symbols"/>
      </w:rPr>
    </w:lvl>
    <w:lvl w:ilvl="7">
      <w:numFmt w:val="bullet"/>
      <w:lvlText w:val="o"/>
      <w:lvlJc w:val="left"/>
      <w:pPr>
        <w:ind w:left="5760" w:hanging="360"/>
      </w:pPr>
      <w:rPr>
        <w:rFonts w:eastAsia="Courier New" w:cs="Courier New"/>
      </w:rPr>
    </w:lvl>
    <w:lvl w:ilvl="8">
      <w:numFmt w:val="bullet"/>
      <w:lvlText w:val="▪"/>
      <w:lvlJc w:val="left"/>
      <w:pPr>
        <w:ind w:left="6480" w:hanging="360"/>
      </w:pPr>
      <w:rPr>
        <w:rFonts w:eastAsia="Noto Sans Symbols" w:cs="Noto Sans Symbols"/>
      </w:rPr>
    </w:lvl>
  </w:abstractNum>
  <w:abstractNum w:abstractNumId="15" w15:restartNumberingAfterBreak="0">
    <w:nsid w:val="173877A2"/>
    <w:multiLevelType w:val="multilevel"/>
    <w:tmpl w:val="C75805C2"/>
    <w:styleLink w:val="WWNum15"/>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1BDD2261"/>
    <w:multiLevelType w:val="multilevel"/>
    <w:tmpl w:val="27FC6210"/>
    <w:styleLink w:val="WWNum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1CBE4CEE"/>
    <w:multiLevelType w:val="multilevel"/>
    <w:tmpl w:val="2C3A1C60"/>
    <w:styleLink w:val="WWNum7"/>
    <w:lvl w:ilvl="0">
      <w:start w:val="1"/>
      <w:numFmt w:val="lowerLetter"/>
      <w:lvlText w:val="%1."/>
      <w:lvlJc w:val="left"/>
      <w:pPr>
        <w:ind w:left="1080" w:hanging="360"/>
      </w:pPr>
      <w:rPr>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18" w15:restartNumberingAfterBreak="0">
    <w:nsid w:val="1E56057E"/>
    <w:multiLevelType w:val="multilevel"/>
    <w:tmpl w:val="AD308270"/>
    <w:styleLink w:val="WWNum38"/>
    <w:lvl w:ilvl="0">
      <w:start w:val="1"/>
      <w:numFmt w:val="decimal"/>
      <w:lvlText w:val="3.2.%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EE1650A"/>
    <w:multiLevelType w:val="multilevel"/>
    <w:tmpl w:val="1BDC149C"/>
    <w:styleLink w:val="WWNum4"/>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0" w15:restartNumberingAfterBreak="0">
    <w:nsid w:val="1F7463AB"/>
    <w:multiLevelType w:val="multilevel"/>
    <w:tmpl w:val="BDD04CB2"/>
    <w:styleLink w:val="WWNum10"/>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1" w15:restartNumberingAfterBreak="0">
    <w:nsid w:val="20175701"/>
    <w:multiLevelType w:val="multilevel"/>
    <w:tmpl w:val="23D8782A"/>
    <w:styleLink w:val="WWNum34"/>
    <w:lvl w:ilvl="0">
      <w:start w:val="1"/>
      <w:numFmt w:val="decimal"/>
      <w:lvlText w:val="3.1.%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25B2CC4"/>
    <w:multiLevelType w:val="multilevel"/>
    <w:tmpl w:val="33E439EC"/>
    <w:styleLink w:val="WWNum28"/>
    <w:lvl w:ilvl="0">
      <w:start w:val="1"/>
      <w:numFmt w:val="decimal"/>
      <w:lvlText w:val="2.1.%1"/>
      <w:lvlJc w:val="left"/>
      <w:pPr>
        <w:ind w:left="360" w:hanging="360"/>
      </w:pPr>
      <w:rPr>
        <w:u w:val="none"/>
      </w:rPr>
    </w:lvl>
    <w:lvl w:ilvl="1">
      <w:start w:val="1"/>
      <w:numFmt w:val="lowerRoman"/>
      <w:lvlText w:val="%2."/>
      <w:lvlJc w:val="right"/>
      <w:pPr>
        <w:ind w:left="1080" w:hanging="360"/>
      </w:pPr>
      <w:rPr>
        <w:u w:val="none"/>
      </w:rPr>
    </w:lvl>
    <w:lvl w:ilvl="2">
      <w:start w:val="1"/>
      <w:numFmt w:val="decimal"/>
      <w:lvlText w:val="%3."/>
      <w:lvlJc w:val="left"/>
      <w:pPr>
        <w:ind w:left="1800" w:hanging="360"/>
      </w:pPr>
      <w:rPr>
        <w:u w:val="none"/>
      </w:rPr>
    </w:lvl>
    <w:lvl w:ilvl="3">
      <w:start w:val="1"/>
      <w:numFmt w:val="lowerLetter"/>
      <w:lvlText w:val="%4."/>
      <w:lvlJc w:val="left"/>
      <w:pPr>
        <w:ind w:left="2520" w:hanging="360"/>
      </w:pPr>
      <w:rPr>
        <w:u w:val="none"/>
      </w:rPr>
    </w:lvl>
    <w:lvl w:ilvl="4">
      <w:start w:val="1"/>
      <w:numFmt w:val="lowerRoman"/>
      <w:lvlText w:val="%5."/>
      <w:lvlJc w:val="right"/>
      <w:pPr>
        <w:ind w:left="3240" w:hanging="360"/>
      </w:pPr>
      <w:rPr>
        <w:u w:val="none"/>
      </w:rPr>
    </w:lvl>
    <w:lvl w:ilvl="5">
      <w:start w:val="1"/>
      <w:numFmt w:val="decimal"/>
      <w:lvlText w:val="%6."/>
      <w:lvlJc w:val="left"/>
      <w:pPr>
        <w:ind w:left="3960" w:hanging="360"/>
      </w:pPr>
      <w:rPr>
        <w:u w:val="none"/>
      </w:rPr>
    </w:lvl>
    <w:lvl w:ilvl="6">
      <w:start w:val="1"/>
      <w:numFmt w:val="lowerLetter"/>
      <w:lvlText w:val="%7."/>
      <w:lvlJc w:val="left"/>
      <w:pPr>
        <w:ind w:left="4680" w:hanging="360"/>
      </w:pPr>
      <w:rPr>
        <w:u w:val="none"/>
      </w:rPr>
    </w:lvl>
    <w:lvl w:ilvl="7">
      <w:start w:val="1"/>
      <w:numFmt w:val="lowerRoman"/>
      <w:lvlText w:val="%8."/>
      <w:lvlJc w:val="right"/>
      <w:pPr>
        <w:ind w:left="5400" w:hanging="360"/>
      </w:pPr>
      <w:rPr>
        <w:u w:val="none"/>
      </w:rPr>
    </w:lvl>
    <w:lvl w:ilvl="8">
      <w:start w:val="1"/>
      <w:numFmt w:val="decimal"/>
      <w:lvlText w:val="%9."/>
      <w:lvlJc w:val="left"/>
      <w:pPr>
        <w:ind w:left="6120" w:hanging="360"/>
      </w:pPr>
      <w:rPr>
        <w:u w:val="none"/>
      </w:rPr>
    </w:lvl>
  </w:abstractNum>
  <w:abstractNum w:abstractNumId="23" w15:restartNumberingAfterBreak="0">
    <w:nsid w:val="22EB52A8"/>
    <w:multiLevelType w:val="hybridMultilevel"/>
    <w:tmpl w:val="5FEC5E7A"/>
    <w:lvl w:ilvl="0" w:tplc="E0F80CD0">
      <w:numFmt w:val="bullet"/>
      <w:pStyle w:val="Listetableau"/>
      <w:lvlText w:val="•"/>
      <w:lvlJc w:val="left"/>
      <w:pPr>
        <w:ind w:left="415" w:hanging="137"/>
      </w:pPr>
      <w:rPr>
        <w:rFonts w:ascii="Marianne" w:eastAsia="Marianne" w:hAnsi="Marianne" w:cs="Marianne" w:hint="default"/>
        <w:b w:val="0"/>
        <w:bCs w:val="0"/>
        <w:i w:val="0"/>
        <w:iCs w:val="0"/>
        <w:color w:val="F29C52"/>
        <w:w w:val="100"/>
        <w:sz w:val="22"/>
        <w:szCs w:val="22"/>
        <w:lang w:val="fr-FR" w:eastAsia="en-US" w:bidi="ar-SA"/>
      </w:rPr>
    </w:lvl>
    <w:lvl w:ilvl="1" w:tplc="FE549060">
      <w:numFmt w:val="bullet"/>
      <w:lvlText w:val="•"/>
      <w:lvlJc w:val="left"/>
      <w:pPr>
        <w:ind w:left="1060" w:hanging="137"/>
      </w:pPr>
      <w:rPr>
        <w:rFonts w:hint="default"/>
        <w:lang w:val="fr-FR" w:eastAsia="en-US" w:bidi="ar-SA"/>
      </w:rPr>
    </w:lvl>
    <w:lvl w:ilvl="2" w:tplc="2954FA0A">
      <w:numFmt w:val="bullet"/>
      <w:lvlText w:val="•"/>
      <w:lvlJc w:val="left"/>
      <w:pPr>
        <w:ind w:left="1700" w:hanging="137"/>
      </w:pPr>
      <w:rPr>
        <w:rFonts w:hint="default"/>
        <w:lang w:val="fr-FR" w:eastAsia="en-US" w:bidi="ar-SA"/>
      </w:rPr>
    </w:lvl>
    <w:lvl w:ilvl="3" w:tplc="1E1C91AA">
      <w:numFmt w:val="bullet"/>
      <w:lvlText w:val="•"/>
      <w:lvlJc w:val="left"/>
      <w:pPr>
        <w:ind w:left="2340" w:hanging="137"/>
      </w:pPr>
      <w:rPr>
        <w:rFonts w:hint="default"/>
        <w:lang w:val="fr-FR" w:eastAsia="en-US" w:bidi="ar-SA"/>
      </w:rPr>
    </w:lvl>
    <w:lvl w:ilvl="4" w:tplc="A114F6D6">
      <w:numFmt w:val="bullet"/>
      <w:lvlText w:val="•"/>
      <w:lvlJc w:val="left"/>
      <w:pPr>
        <w:ind w:left="2980" w:hanging="137"/>
      </w:pPr>
      <w:rPr>
        <w:rFonts w:hint="default"/>
        <w:lang w:val="fr-FR" w:eastAsia="en-US" w:bidi="ar-SA"/>
      </w:rPr>
    </w:lvl>
    <w:lvl w:ilvl="5" w:tplc="1D406DA8">
      <w:numFmt w:val="bullet"/>
      <w:lvlText w:val="•"/>
      <w:lvlJc w:val="left"/>
      <w:pPr>
        <w:ind w:left="3620" w:hanging="137"/>
      </w:pPr>
      <w:rPr>
        <w:rFonts w:hint="default"/>
        <w:lang w:val="fr-FR" w:eastAsia="en-US" w:bidi="ar-SA"/>
      </w:rPr>
    </w:lvl>
    <w:lvl w:ilvl="6" w:tplc="2A4CFCB8">
      <w:numFmt w:val="bullet"/>
      <w:lvlText w:val="•"/>
      <w:lvlJc w:val="left"/>
      <w:pPr>
        <w:ind w:left="4260" w:hanging="137"/>
      </w:pPr>
      <w:rPr>
        <w:rFonts w:hint="default"/>
        <w:lang w:val="fr-FR" w:eastAsia="en-US" w:bidi="ar-SA"/>
      </w:rPr>
    </w:lvl>
    <w:lvl w:ilvl="7" w:tplc="A87A0546">
      <w:numFmt w:val="bullet"/>
      <w:lvlText w:val="•"/>
      <w:lvlJc w:val="left"/>
      <w:pPr>
        <w:ind w:left="4900" w:hanging="137"/>
      </w:pPr>
      <w:rPr>
        <w:rFonts w:hint="default"/>
        <w:lang w:val="fr-FR" w:eastAsia="en-US" w:bidi="ar-SA"/>
      </w:rPr>
    </w:lvl>
    <w:lvl w:ilvl="8" w:tplc="9AF40EDA">
      <w:numFmt w:val="bullet"/>
      <w:lvlText w:val="•"/>
      <w:lvlJc w:val="left"/>
      <w:pPr>
        <w:ind w:left="5540" w:hanging="137"/>
      </w:pPr>
      <w:rPr>
        <w:rFonts w:hint="default"/>
        <w:lang w:val="fr-FR" w:eastAsia="en-US" w:bidi="ar-SA"/>
      </w:rPr>
    </w:lvl>
  </w:abstractNum>
  <w:abstractNum w:abstractNumId="24" w15:restartNumberingAfterBreak="0">
    <w:nsid w:val="29B11F81"/>
    <w:multiLevelType w:val="multilevel"/>
    <w:tmpl w:val="C1A09918"/>
    <w:styleLink w:val="WWNum1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29EC065A"/>
    <w:multiLevelType w:val="multilevel"/>
    <w:tmpl w:val="95D0EF8A"/>
    <w:styleLink w:val="Aucuneliste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BC14715"/>
    <w:multiLevelType w:val="multilevel"/>
    <w:tmpl w:val="77E2A3E4"/>
    <w:styleLink w:val="WWNum50"/>
    <w:lvl w:ilvl="0">
      <w:numFmt w:val="bullet"/>
      <w:lvlText w:val="-"/>
      <w:lvlJc w:val="left"/>
      <w:pPr>
        <w:ind w:left="360" w:hanging="360"/>
      </w:pPr>
      <w:rPr>
        <w:rFonts w:ascii="Arial" w:eastAsia="Cambria" w:hAnsi="Arial" w:cs="Arial"/>
      </w:r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rPr>
        <w:rFonts w:ascii="Arial" w:hAnsi="Arial"/>
      </w:r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rPr>
        <w:rFonts w:ascii="Arial" w:hAnsi="Arial"/>
      </w:r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27" w15:restartNumberingAfterBreak="0">
    <w:nsid w:val="2CDB0EB3"/>
    <w:multiLevelType w:val="multilevel"/>
    <w:tmpl w:val="3376B57C"/>
    <w:styleLink w:val="WWNum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2F0479DC"/>
    <w:multiLevelType w:val="multilevel"/>
    <w:tmpl w:val="9B2A042C"/>
    <w:styleLink w:val="WWNum19"/>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9" w15:restartNumberingAfterBreak="0">
    <w:nsid w:val="2F481B8C"/>
    <w:multiLevelType w:val="multilevel"/>
    <w:tmpl w:val="E5DE0426"/>
    <w:styleLink w:val="WWNum1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30CB2679"/>
    <w:multiLevelType w:val="multilevel"/>
    <w:tmpl w:val="30241E88"/>
    <w:styleLink w:val="WWNum32"/>
    <w:lvl w:ilvl="0">
      <w:numFmt w:val="bullet"/>
      <w:lvlText w:val=""/>
      <w:lvlJc w:val="left"/>
      <w:pPr>
        <w:ind w:left="1440" w:hanging="360"/>
      </w:pPr>
      <w:rPr>
        <w:rFonts w:ascii="Arial" w:hAnsi="Arial"/>
        <w:lang w:val="fr-FR" w:eastAsia="en-US" w:bidi="ar-SA"/>
      </w:rPr>
    </w:lvl>
    <w:lvl w:ilvl="1">
      <w:numFmt w:val="bullet"/>
      <w:lvlText w:val="o"/>
      <w:lvlJc w:val="left"/>
      <w:pPr>
        <w:ind w:left="2160" w:hanging="360"/>
      </w:pPr>
      <w:rPr>
        <w:rFonts w:cs="Courier New"/>
      </w:rPr>
    </w:lvl>
    <w:lvl w:ilvl="2">
      <w:numFmt w:val="bullet"/>
      <w:lvlText w:val=""/>
      <w:lvlJc w:val="left"/>
      <w:pPr>
        <w:ind w:left="2880" w:hanging="360"/>
      </w:pPr>
    </w:lvl>
    <w:lvl w:ilvl="3">
      <w:numFmt w:val="bullet"/>
      <w:lvlText w:val=""/>
      <w:lvlJc w:val="left"/>
      <w:pPr>
        <w:ind w:left="3600" w:hanging="360"/>
      </w:pPr>
      <w:rPr>
        <w:rFonts w:ascii="Arial" w:hAnsi="Arial"/>
      </w:rPr>
    </w:lvl>
    <w:lvl w:ilvl="4">
      <w:numFmt w:val="bullet"/>
      <w:lvlText w:val="o"/>
      <w:lvlJc w:val="left"/>
      <w:pPr>
        <w:ind w:left="4320" w:hanging="360"/>
      </w:pPr>
      <w:rPr>
        <w:rFonts w:cs="Courier New"/>
      </w:rPr>
    </w:lvl>
    <w:lvl w:ilvl="5">
      <w:numFmt w:val="bullet"/>
      <w:lvlText w:val=""/>
      <w:lvlJc w:val="left"/>
      <w:pPr>
        <w:ind w:left="5040" w:hanging="360"/>
      </w:pPr>
    </w:lvl>
    <w:lvl w:ilvl="6">
      <w:numFmt w:val="bullet"/>
      <w:lvlText w:val=""/>
      <w:lvlJc w:val="left"/>
      <w:pPr>
        <w:ind w:left="5760" w:hanging="360"/>
      </w:pPr>
      <w:rPr>
        <w:rFonts w:ascii="Arial" w:hAnsi="Arial"/>
      </w:rPr>
    </w:lvl>
    <w:lvl w:ilvl="7">
      <w:numFmt w:val="bullet"/>
      <w:lvlText w:val="o"/>
      <w:lvlJc w:val="left"/>
      <w:pPr>
        <w:ind w:left="6480" w:hanging="360"/>
      </w:pPr>
      <w:rPr>
        <w:rFonts w:cs="Courier New"/>
      </w:rPr>
    </w:lvl>
    <w:lvl w:ilvl="8">
      <w:numFmt w:val="bullet"/>
      <w:lvlText w:val=""/>
      <w:lvlJc w:val="left"/>
      <w:pPr>
        <w:ind w:left="7200" w:hanging="360"/>
      </w:pPr>
    </w:lvl>
  </w:abstractNum>
  <w:abstractNum w:abstractNumId="31" w15:restartNumberingAfterBreak="0">
    <w:nsid w:val="30EB6FF1"/>
    <w:multiLevelType w:val="multilevel"/>
    <w:tmpl w:val="51020EB6"/>
    <w:lvl w:ilvl="0">
      <w:numFmt w:val="bullet"/>
      <w:lvlText w:val="-"/>
      <w:lvlJc w:val="left"/>
      <w:pPr>
        <w:ind w:left="360" w:hanging="360"/>
      </w:pPr>
      <w:rPr>
        <w:rFonts w:ascii="Arial" w:eastAsiaTheme="minorHAnsi" w:hAnsi="Arial" w:cs="Arial" w:hint="default"/>
      </w:r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rPr>
        <w:rFonts w:ascii="Arial" w:hAnsi="Arial"/>
      </w:r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rPr>
        <w:rFonts w:ascii="Arial" w:hAnsi="Arial"/>
      </w:r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32" w15:restartNumberingAfterBreak="0">
    <w:nsid w:val="3132794C"/>
    <w:multiLevelType w:val="multilevel"/>
    <w:tmpl w:val="73C259B8"/>
    <w:styleLink w:val="WWNum1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3" w15:restartNumberingAfterBreak="0">
    <w:nsid w:val="339226F1"/>
    <w:multiLevelType w:val="hybridMultilevel"/>
    <w:tmpl w:val="5AFAC658"/>
    <w:lvl w:ilvl="0" w:tplc="FDB2213E">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33C7106B"/>
    <w:multiLevelType w:val="multilevel"/>
    <w:tmpl w:val="F31AF2DC"/>
    <w:styleLink w:val="WWNum29"/>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35E95D08"/>
    <w:multiLevelType w:val="multilevel"/>
    <w:tmpl w:val="AF7A8132"/>
    <w:styleLink w:val="WWNum20"/>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6" w15:restartNumberingAfterBreak="0">
    <w:nsid w:val="376903ED"/>
    <w:multiLevelType w:val="multilevel"/>
    <w:tmpl w:val="A148B8AC"/>
    <w:styleLink w:val="WWNum12"/>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7" w15:restartNumberingAfterBreak="0">
    <w:nsid w:val="39A10514"/>
    <w:multiLevelType w:val="multilevel"/>
    <w:tmpl w:val="F9F84AEA"/>
    <w:styleLink w:val="WWNum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8" w15:restartNumberingAfterBreak="0">
    <w:nsid w:val="3A2F5800"/>
    <w:multiLevelType w:val="multilevel"/>
    <w:tmpl w:val="7F16FA92"/>
    <w:styleLink w:val="WWNum6"/>
    <w:lvl w:ilvl="0">
      <w:numFmt w:val="bullet"/>
      <w:lvlText w:val="-"/>
      <w:lvlJc w:val="left"/>
      <w:pPr>
        <w:ind w:left="720" w:hanging="360"/>
      </w:pPr>
      <w:rPr>
        <w:rFonts w:ascii="Arial" w:eastAsia="Arial" w:hAnsi="Arial" w:cs="Arial"/>
      </w:rPr>
    </w:lvl>
    <w:lvl w:ilvl="1">
      <w:numFmt w:val="bullet"/>
      <w:lvlText w:val="o"/>
      <w:lvlJc w:val="left"/>
      <w:pPr>
        <w:ind w:left="1440" w:hanging="360"/>
      </w:pPr>
      <w:rPr>
        <w:rFonts w:eastAsia="Courier New" w:cs="Courier New"/>
      </w:rPr>
    </w:lvl>
    <w:lvl w:ilvl="2">
      <w:numFmt w:val="bullet"/>
      <w:lvlText w:val="▪"/>
      <w:lvlJc w:val="left"/>
      <w:pPr>
        <w:ind w:left="2160" w:hanging="360"/>
      </w:pPr>
      <w:rPr>
        <w:rFonts w:eastAsia="Noto Sans Symbols" w:cs="Noto Sans Symbols"/>
      </w:rPr>
    </w:lvl>
    <w:lvl w:ilvl="3">
      <w:numFmt w:val="bullet"/>
      <w:lvlText w:val="●"/>
      <w:lvlJc w:val="left"/>
      <w:pPr>
        <w:ind w:left="2880" w:hanging="360"/>
      </w:pPr>
      <w:rPr>
        <w:rFonts w:eastAsia="Noto Sans Symbols" w:cs="Noto Sans Symbols"/>
      </w:rPr>
    </w:lvl>
    <w:lvl w:ilvl="4">
      <w:numFmt w:val="bullet"/>
      <w:lvlText w:val="o"/>
      <w:lvlJc w:val="left"/>
      <w:pPr>
        <w:ind w:left="3600" w:hanging="360"/>
      </w:pPr>
      <w:rPr>
        <w:rFonts w:eastAsia="Courier New" w:cs="Courier New"/>
      </w:rPr>
    </w:lvl>
    <w:lvl w:ilvl="5">
      <w:numFmt w:val="bullet"/>
      <w:lvlText w:val="▪"/>
      <w:lvlJc w:val="left"/>
      <w:pPr>
        <w:ind w:left="4320" w:hanging="360"/>
      </w:pPr>
      <w:rPr>
        <w:rFonts w:eastAsia="Noto Sans Symbols" w:cs="Noto Sans Symbols"/>
      </w:rPr>
    </w:lvl>
    <w:lvl w:ilvl="6">
      <w:numFmt w:val="bullet"/>
      <w:lvlText w:val="●"/>
      <w:lvlJc w:val="left"/>
      <w:pPr>
        <w:ind w:left="5040" w:hanging="360"/>
      </w:pPr>
      <w:rPr>
        <w:rFonts w:eastAsia="Noto Sans Symbols" w:cs="Noto Sans Symbols"/>
      </w:rPr>
    </w:lvl>
    <w:lvl w:ilvl="7">
      <w:numFmt w:val="bullet"/>
      <w:lvlText w:val="o"/>
      <w:lvlJc w:val="left"/>
      <w:pPr>
        <w:ind w:left="5760" w:hanging="360"/>
      </w:pPr>
      <w:rPr>
        <w:rFonts w:eastAsia="Courier New" w:cs="Courier New"/>
      </w:rPr>
    </w:lvl>
    <w:lvl w:ilvl="8">
      <w:numFmt w:val="bullet"/>
      <w:lvlText w:val="▪"/>
      <w:lvlJc w:val="left"/>
      <w:pPr>
        <w:ind w:left="6480" w:hanging="360"/>
      </w:pPr>
      <w:rPr>
        <w:rFonts w:eastAsia="Noto Sans Symbols" w:cs="Noto Sans Symbols"/>
      </w:rPr>
    </w:lvl>
  </w:abstractNum>
  <w:abstractNum w:abstractNumId="39" w15:restartNumberingAfterBreak="0">
    <w:nsid w:val="3A3E1DED"/>
    <w:multiLevelType w:val="multilevel"/>
    <w:tmpl w:val="6D446A5E"/>
    <w:styleLink w:val="WWNum33"/>
    <w:lvl w:ilvl="0">
      <w:numFmt w:val="bullet"/>
      <w:lvlText w:val=""/>
      <w:lvlJc w:val="left"/>
      <w:pPr>
        <w:ind w:left="360" w:hanging="360"/>
      </w:pPr>
      <w:rPr>
        <w:u w:val="none"/>
      </w:rPr>
    </w:lvl>
    <w:lvl w:ilvl="1">
      <w:numFmt w:val="bullet"/>
      <w:lvlText w:val="-"/>
      <w:lvlJc w:val="left"/>
      <w:pPr>
        <w:ind w:left="1080" w:hanging="360"/>
      </w:pPr>
      <w:rPr>
        <w:u w:val="none"/>
      </w:rPr>
    </w:lvl>
    <w:lvl w:ilvl="2">
      <w:numFmt w:val="bullet"/>
      <w:lvlText w:val="-"/>
      <w:lvlJc w:val="left"/>
      <w:pPr>
        <w:ind w:left="1800" w:hanging="360"/>
      </w:pPr>
      <w:rPr>
        <w:u w:val="none"/>
      </w:rPr>
    </w:lvl>
    <w:lvl w:ilvl="3">
      <w:numFmt w:val="bullet"/>
      <w:lvlText w:val="-"/>
      <w:lvlJc w:val="left"/>
      <w:pPr>
        <w:ind w:left="2520" w:hanging="360"/>
      </w:pPr>
      <w:rPr>
        <w:u w:val="none"/>
      </w:rPr>
    </w:lvl>
    <w:lvl w:ilvl="4">
      <w:numFmt w:val="bullet"/>
      <w:lvlText w:val="-"/>
      <w:lvlJc w:val="left"/>
      <w:pPr>
        <w:ind w:left="3240" w:hanging="360"/>
      </w:pPr>
      <w:rPr>
        <w:u w:val="none"/>
      </w:rPr>
    </w:lvl>
    <w:lvl w:ilvl="5">
      <w:numFmt w:val="bullet"/>
      <w:lvlText w:val="-"/>
      <w:lvlJc w:val="left"/>
      <w:pPr>
        <w:ind w:left="3960" w:hanging="360"/>
      </w:pPr>
      <w:rPr>
        <w:u w:val="none"/>
      </w:rPr>
    </w:lvl>
    <w:lvl w:ilvl="6">
      <w:numFmt w:val="bullet"/>
      <w:lvlText w:val="-"/>
      <w:lvlJc w:val="left"/>
      <w:pPr>
        <w:ind w:left="4680" w:hanging="360"/>
      </w:pPr>
      <w:rPr>
        <w:u w:val="none"/>
      </w:rPr>
    </w:lvl>
    <w:lvl w:ilvl="7">
      <w:numFmt w:val="bullet"/>
      <w:lvlText w:val="-"/>
      <w:lvlJc w:val="left"/>
      <w:pPr>
        <w:ind w:left="5400" w:hanging="360"/>
      </w:pPr>
      <w:rPr>
        <w:u w:val="none"/>
      </w:rPr>
    </w:lvl>
    <w:lvl w:ilvl="8">
      <w:numFmt w:val="bullet"/>
      <w:lvlText w:val="-"/>
      <w:lvlJc w:val="left"/>
      <w:pPr>
        <w:ind w:left="6120" w:hanging="360"/>
      </w:pPr>
      <w:rPr>
        <w:u w:val="none"/>
      </w:rPr>
    </w:lvl>
  </w:abstractNum>
  <w:abstractNum w:abstractNumId="40" w15:restartNumberingAfterBreak="0">
    <w:nsid w:val="3B2C4611"/>
    <w:multiLevelType w:val="multilevel"/>
    <w:tmpl w:val="6C8A6424"/>
    <w:styleLink w:val="WWNum2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1" w15:restartNumberingAfterBreak="0">
    <w:nsid w:val="3CE02D01"/>
    <w:multiLevelType w:val="hybridMultilevel"/>
    <w:tmpl w:val="A184B14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4343614"/>
    <w:multiLevelType w:val="multilevel"/>
    <w:tmpl w:val="B406E9F4"/>
    <w:styleLink w:val="WWNum47"/>
    <w:lvl w:ilvl="0">
      <w:numFmt w:val="bullet"/>
      <w:lvlText w:val=""/>
      <w:lvlJc w:val="left"/>
      <w:pPr>
        <w:ind w:left="1440" w:hanging="360"/>
      </w:pPr>
      <w:rPr>
        <w:rFonts w:ascii="Arial" w:hAnsi="Arial"/>
        <w:lang w:val="fr-FR" w:eastAsia="en-US" w:bidi="ar-SA"/>
      </w:rPr>
    </w:lvl>
    <w:lvl w:ilvl="1">
      <w:numFmt w:val="bullet"/>
      <w:lvlText w:val="o"/>
      <w:lvlJc w:val="left"/>
      <w:pPr>
        <w:ind w:left="2160" w:hanging="360"/>
      </w:pPr>
      <w:rPr>
        <w:rFonts w:cs="Courier New"/>
      </w:rPr>
    </w:lvl>
    <w:lvl w:ilvl="2">
      <w:numFmt w:val="bullet"/>
      <w:lvlText w:val=""/>
      <w:lvlJc w:val="left"/>
      <w:pPr>
        <w:ind w:left="2880" w:hanging="360"/>
      </w:pPr>
    </w:lvl>
    <w:lvl w:ilvl="3">
      <w:numFmt w:val="bullet"/>
      <w:lvlText w:val=""/>
      <w:lvlJc w:val="left"/>
      <w:pPr>
        <w:ind w:left="3600" w:hanging="360"/>
      </w:pPr>
      <w:rPr>
        <w:rFonts w:ascii="Arial" w:hAnsi="Arial"/>
      </w:rPr>
    </w:lvl>
    <w:lvl w:ilvl="4">
      <w:numFmt w:val="bullet"/>
      <w:lvlText w:val="o"/>
      <w:lvlJc w:val="left"/>
      <w:pPr>
        <w:ind w:left="4320" w:hanging="360"/>
      </w:pPr>
      <w:rPr>
        <w:rFonts w:cs="Courier New"/>
      </w:rPr>
    </w:lvl>
    <w:lvl w:ilvl="5">
      <w:numFmt w:val="bullet"/>
      <w:lvlText w:val=""/>
      <w:lvlJc w:val="left"/>
      <w:pPr>
        <w:ind w:left="5040" w:hanging="360"/>
      </w:pPr>
    </w:lvl>
    <w:lvl w:ilvl="6">
      <w:numFmt w:val="bullet"/>
      <w:lvlText w:val=""/>
      <w:lvlJc w:val="left"/>
      <w:pPr>
        <w:ind w:left="5760" w:hanging="360"/>
      </w:pPr>
      <w:rPr>
        <w:rFonts w:ascii="Arial" w:hAnsi="Arial"/>
      </w:rPr>
    </w:lvl>
    <w:lvl w:ilvl="7">
      <w:numFmt w:val="bullet"/>
      <w:lvlText w:val="o"/>
      <w:lvlJc w:val="left"/>
      <w:pPr>
        <w:ind w:left="6480" w:hanging="360"/>
      </w:pPr>
      <w:rPr>
        <w:rFonts w:cs="Courier New"/>
      </w:rPr>
    </w:lvl>
    <w:lvl w:ilvl="8">
      <w:numFmt w:val="bullet"/>
      <w:lvlText w:val=""/>
      <w:lvlJc w:val="left"/>
      <w:pPr>
        <w:ind w:left="7200" w:hanging="360"/>
      </w:pPr>
    </w:lvl>
  </w:abstractNum>
  <w:abstractNum w:abstractNumId="43" w15:restartNumberingAfterBreak="0">
    <w:nsid w:val="44B21DB1"/>
    <w:multiLevelType w:val="hybridMultilevel"/>
    <w:tmpl w:val="B574C42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47CC17A7"/>
    <w:multiLevelType w:val="multilevel"/>
    <w:tmpl w:val="0B96BCE8"/>
    <w:styleLink w:val="WWNum37"/>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49574515"/>
    <w:multiLevelType w:val="multilevel"/>
    <w:tmpl w:val="0504A686"/>
    <w:styleLink w:val="WWNum23"/>
    <w:lvl w:ilvl="0">
      <w:numFmt w:val="bullet"/>
      <w:lvlText w:val="-"/>
      <w:lvlJc w:val="left"/>
      <w:pPr>
        <w:ind w:left="720" w:hanging="360"/>
      </w:pPr>
      <w:rPr>
        <w:rFonts w:ascii="Arial" w:eastAsia="Cambria" w:hAnsi="Arial" w:cs="Arial"/>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Arial" w:hAnsi="Arial"/>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Arial" w:hAnsi="Arial"/>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46" w15:restartNumberingAfterBreak="0">
    <w:nsid w:val="4A781B73"/>
    <w:multiLevelType w:val="multilevel"/>
    <w:tmpl w:val="74600FB8"/>
    <w:styleLink w:val="Listeactuelle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4FA666A6"/>
    <w:multiLevelType w:val="hybridMultilevel"/>
    <w:tmpl w:val="53A69A1C"/>
    <w:lvl w:ilvl="0" w:tplc="FDB2213E">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52892B75"/>
    <w:multiLevelType w:val="multilevel"/>
    <w:tmpl w:val="AC4A2A88"/>
    <w:styleLink w:val="WWNum3"/>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9" w15:restartNumberingAfterBreak="0">
    <w:nsid w:val="57F75C03"/>
    <w:multiLevelType w:val="multilevel"/>
    <w:tmpl w:val="491E5196"/>
    <w:styleLink w:val="WWNum30"/>
    <w:lvl w:ilvl="0">
      <w:numFmt w:val="bullet"/>
      <w:lvlText w:val=""/>
      <w:lvlJc w:val="left"/>
      <w:pPr>
        <w:ind w:left="1440" w:hanging="360"/>
      </w:pPr>
    </w:lvl>
    <w:lvl w:ilvl="1">
      <w:numFmt w:val="bullet"/>
      <w:lvlText w:val="o"/>
      <w:lvlJc w:val="left"/>
      <w:pPr>
        <w:ind w:left="2160" w:hanging="360"/>
      </w:pPr>
      <w:rPr>
        <w:rFonts w:cs="Courier New"/>
      </w:rPr>
    </w:lvl>
    <w:lvl w:ilvl="2">
      <w:numFmt w:val="bullet"/>
      <w:lvlText w:val=""/>
      <w:lvlJc w:val="left"/>
      <w:pPr>
        <w:ind w:left="2880" w:hanging="360"/>
      </w:pPr>
    </w:lvl>
    <w:lvl w:ilvl="3">
      <w:numFmt w:val="bullet"/>
      <w:lvlText w:val=""/>
      <w:lvlJc w:val="left"/>
      <w:pPr>
        <w:ind w:left="3600" w:hanging="360"/>
      </w:pPr>
      <w:rPr>
        <w:rFonts w:ascii="Arial" w:hAnsi="Arial"/>
      </w:rPr>
    </w:lvl>
    <w:lvl w:ilvl="4">
      <w:numFmt w:val="bullet"/>
      <w:lvlText w:val="o"/>
      <w:lvlJc w:val="left"/>
      <w:pPr>
        <w:ind w:left="4320" w:hanging="360"/>
      </w:pPr>
      <w:rPr>
        <w:rFonts w:cs="Courier New"/>
      </w:rPr>
    </w:lvl>
    <w:lvl w:ilvl="5">
      <w:numFmt w:val="bullet"/>
      <w:lvlText w:val=""/>
      <w:lvlJc w:val="left"/>
      <w:pPr>
        <w:ind w:left="5040" w:hanging="360"/>
      </w:pPr>
    </w:lvl>
    <w:lvl w:ilvl="6">
      <w:numFmt w:val="bullet"/>
      <w:lvlText w:val=""/>
      <w:lvlJc w:val="left"/>
      <w:pPr>
        <w:ind w:left="5760" w:hanging="360"/>
      </w:pPr>
      <w:rPr>
        <w:rFonts w:ascii="Arial" w:hAnsi="Arial"/>
      </w:rPr>
    </w:lvl>
    <w:lvl w:ilvl="7">
      <w:numFmt w:val="bullet"/>
      <w:lvlText w:val="o"/>
      <w:lvlJc w:val="left"/>
      <w:pPr>
        <w:ind w:left="6480" w:hanging="360"/>
      </w:pPr>
      <w:rPr>
        <w:rFonts w:cs="Courier New"/>
      </w:rPr>
    </w:lvl>
    <w:lvl w:ilvl="8">
      <w:numFmt w:val="bullet"/>
      <w:lvlText w:val=""/>
      <w:lvlJc w:val="left"/>
      <w:pPr>
        <w:ind w:left="7200" w:hanging="360"/>
      </w:pPr>
    </w:lvl>
  </w:abstractNum>
  <w:abstractNum w:abstractNumId="50" w15:restartNumberingAfterBreak="0">
    <w:nsid w:val="582959AE"/>
    <w:multiLevelType w:val="multilevel"/>
    <w:tmpl w:val="63227240"/>
    <w:styleLink w:val="Listeactuelle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5D8450E4"/>
    <w:multiLevelType w:val="multilevel"/>
    <w:tmpl w:val="F23680EA"/>
    <w:styleLink w:val="WWNum26"/>
    <w:lvl w:ilvl="0">
      <w:numFmt w:val="bullet"/>
      <w:pStyle w:val="Contents2"/>
      <w:lvlText w:val="•"/>
      <w:lvlJc w:val="left"/>
      <w:pPr>
        <w:ind w:left="644" w:hanging="360"/>
      </w:pPr>
      <w:rPr>
        <w:rFonts w:eastAsia="Marianne" w:cs="Marianne"/>
        <w:b w:val="0"/>
        <w:bCs w:val="0"/>
        <w:i w:val="0"/>
        <w:iCs w:val="0"/>
        <w:color w:val="F29C52"/>
        <w:w w:val="100"/>
        <w:sz w:val="22"/>
        <w:szCs w:val="22"/>
        <w:lang w:val="fr-FR" w:eastAsia="en-US" w:bidi="ar-SA"/>
      </w:rPr>
    </w:lvl>
    <w:lvl w:ilvl="1">
      <w:numFmt w:val="bullet"/>
      <w:lvlText w:val="o"/>
      <w:lvlJc w:val="left"/>
      <w:pPr>
        <w:ind w:left="1364" w:hanging="360"/>
      </w:pPr>
      <w:rPr>
        <w:rFonts w:cs="Courier New"/>
      </w:rPr>
    </w:lvl>
    <w:lvl w:ilvl="2">
      <w:numFmt w:val="bullet"/>
      <w:lvlText w:val=""/>
      <w:lvlJc w:val="left"/>
      <w:pPr>
        <w:ind w:left="2084" w:hanging="360"/>
      </w:pPr>
    </w:lvl>
    <w:lvl w:ilvl="3">
      <w:numFmt w:val="bullet"/>
      <w:lvlText w:val=""/>
      <w:lvlJc w:val="left"/>
      <w:pPr>
        <w:ind w:left="2804" w:hanging="360"/>
      </w:pPr>
      <w:rPr>
        <w:rFonts w:ascii="Arial" w:hAnsi="Arial"/>
      </w:rPr>
    </w:lvl>
    <w:lvl w:ilvl="4">
      <w:numFmt w:val="bullet"/>
      <w:lvlText w:val="o"/>
      <w:lvlJc w:val="left"/>
      <w:pPr>
        <w:ind w:left="3524" w:hanging="360"/>
      </w:pPr>
      <w:rPr>
        <w:rFonts w:cs="Courier New"/>
      </w:rPr>
    </w:lvl>
    <w:lvl w:ilvl="5">
      <w:numFmt w:val="bullet"/>
      <w:lvlText w:val=""/>
      <w:lvlJc w:val="left"/>
      <w:pPr>
        <w:ind w:left="4244" w:hanging="360"/>
      </w:pPr>
    </w:lvl>
    <w:lvl w:ilvl="6">
      <w:numFmt w:val="bullet"/>
      <w:lvlText w:val=""/>
      <w:lvlJc w:val="left"/>
      <w:pPr>
        <w:ind w:left="4964" w:hanging="360"/>
      </w:pPr>
      <w:rPr>
        <w:rFonts w:ascii="Arial" w:hAnsi="Arial"/>
      </w:rPr>
    </w:lvl>
    <w:lvl w:ilvl="7">
      <w:numFmt w:val="bullet"/>
      <w:lvlText w:val="o"/>
      <w:lvlJc w:val="left"/>
      <w:pPr>
        <w:ind w:left="5684" w:hanging="360"/>
      </w:pPr>
      <w:rPr>
        <w:rFonts w:cs="Courier New"/>
      </w:rPr>
    </w:lvl>
    <w:lvl w:ilvl="8">
      <w:numFmt w:val="bullet"/>
      <w:lvlText w:val=""/>
      <w:lvlJc w:val="left"/>
      <w:pPr>
        <w:ind w:left="6404" w:hanging="360"/>
      </w:pPr>
    </w:lvl>
  </w:abstractNum>
  <w:abstractNum w:abstractNumId="52" w15:restartNumberingAfterBreak="0">
    <w:nsid w:val="5F11632C"/>
    <w:multiLevelType w:val="multilevel"/>
    <w:tmpl w:val="BF720F62"/>
    <w:styleLink w:val="WWNum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3" w15:restartNumberingAfterBreak="0">
    <w:nsid w:val="605F6826"/>
    <w:multiLevelType w:val="hybridMultilevel"/>
    <w:tmpl w:val="620028A2"/>
    <w:lvl w:ilvl="0" w:tplc="5A7A5D4C">
      <w:numFmt w:val="bullet"/>
      <w:pStyle w:val="TM2"/>
      <w:lvlText w:val="•"/>
      <w:lvlJc w:val="left"/>
      <w:pPr>
        <w:ind w:left="644" w:hanging="360"/>
      </w:pPr>
      <w:rPr>
        <w:rFonts w:ascii="Marianne" w:eastAsia="Marianne" w:hAnsi="Marianne" w:cs="Marianne" w:hint="default"/>
        <w:b w:val="0"/>
        <w:bCs w:val="0"/>
        <w:i w:val="0"/>
        <w:iCs w:val="0"/>
        <w:color w:val="F29C52"/>
        <w:w w:val="100"/>
        <w:sz w:val="22"/>
        <w:szCs w:val="22"/>
        <w:lang w:val="fr-FR" w:eastAsia="en-US" w:bidi="ar-SA"/>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4" w15:restartNumberingAfterBreak="0">
    <w:nsid w:val="61413F0A"/>
    <w:multiLevelType w:val="multilevel"/>
    <w:tmpl w:val="54162C6C"/>
    <w:styleLink w:val="WWNum22"/>
    <w:lvl w:ilvl="0">
      <w:numFmt w:val="bullet"/>
      <w:lvlText w:val="-"/>
      <w:lvlJc w:val="left"/>
      <w:pPr>
        <w:ind w:left="720" w:hanging="360"/>
      </w:pPr>
      <w:rPr>
        <w:rFonts w:ascii="Arial" w:eastAsia="Cambria" w:hAnsi="Arial" w:cs="Arial"/>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Arial" w:hAnsi="Arial"/>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Arial" w:hAnsi="Arial"/>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55" w15:restartNumberingAfterBreak="0">
    <w:nsid w:val="65AB2288"/>
    <w:multiLevelType w:val="multilevel"/>
    <w:tmpl w:val="E5E88210"/>
    <w:styleLink w:val="WWNum24"/>
    <w:lvl w:ilvl="0">
      <w:numFmt w:val="bullet"/>
      <w:lvlText w:val="•"/>
      <w:lvlJc w:val="left"/>
      <w:pPr>
        <w:ind w:left="415" w:hanging="137"/>
      </w:pPr>
      <w:rPr>
        <w:rFonts w:eastAsia="Marianne" w:cs="Marianne"/>
        <w:b w:val="0"/>
        <w:bCs w:val="0"/>
        <w:i w:val="0"/>
        <w:iCs w:val="0"/>
        <w:color w:val="F29C52"/>
        <w:w w:val="100"/>
        <w:sz w:val="22"/>
        <w:szCs w:val="22"/>
        <w:lang w:val="fr-FR" w:eastAsia="en-US" w:bidi="ar-SA"/>
      </w:rPr>
    </w:lvl>
    <w:lvl w:ilvl="1">
      <w:numFmt w:val="bullet"/>
      <w:lvlText w:val="•"/>
      <w:lvlJc w:val="left"/>
      <w:pPr>
        <w:ind w:left="1060" w:hanging="137"/>
      </w:pPr>
      <w:rPr>
        <w:lang w:val="fr-FR" w:eastAsia="en-US" w:bidi="ar-SA"/>
      </w:rPr>
    </w:lvl>
    <w:lvl w:ilvl="2">
      <w:numFmt w:val="bullet"/>
      <w:lvlText w:val="•"/>
      <w:lvlJc w:val="left"/>
      <w:pPr>
        <w:ind w:left="1700" w:hanging="137"/>
      </w:pPr>
      <w:rPr>
        <w:lang w:val="fr-FR" w:eastAsia="en-US" w:bidi="ar-SA"/>
      </w:rPr>
    </w:lvl>
    <w:lvl w:ilvl="3">
      <w:numFmt w:val="bullet"/>
      <w:lvlText w:val="•"/>
      <w:lvlJc w:val="left"/>
      <w:pPr>
        <w:ind w:left="2340" w:hanging="137"/>
      </w:pPr>
      <w:rPr>
        <w:lang w:val="fr-FR" w:eastAsia="en-US" w:bidi="ar-SA"/>
      </w:rPr>
    </w:lvl>
    <w:lvl w:ilvl="4">
      <w:numFmt w:val="bullet"/>
      <w:lvlText w:val="•"/>
      <w:lvlJc w:val="left"/>
      <w:pPr>
        <w:ind w:left="2980" w:hanging="137"/>
      </w:pPr>
      <w:rPr>
        <w:lang w:val="fr-FR" w:eastAsia="en-US" w:bidi="ar-SA"/>
      </w:rPr>
    </w:lvl>
    <w:lvl w:ilvl="5">
      <w:numFmt w:val="bullet"/>
      <w:lvlText w:val="•"/>
      <w:lvlJc w:val="left"/>
      <w:pPr>
        <w:ind w:left="3620" w:hanging="137"/>
      </w:pPr>
      <w:rPr>
        <w:lang w:val="fr-FR" w:eastAsia="en-US" w:bidi="ar-SA"/>
      </w:rPr>
    </w:lvl>
    <w:lvl w:ilvl="6">
      <w:numFmt w:val="bullet"/>
      <w:lvlText w:val="•"/>
      <w:lvlJc w:val="left"/>
      <w:pPr>
        <w:ind w:left="4260" w:hanging="137"/>
      </w:pPr>
      <w:rPr>
        <w:lang w:val="fr-FR" w:eastAsia="en-US" w:bidi="ar-SA"/>
      </w:rPr>
    </w:lvl>
    <w:lvl w:ilvl="7">
      <w:numFmt w:val="bullet"/>
      <w:lvlText w:val="•"/>
      <w:lvlJc w:val="left"/>
      <w:pPr>
        <w:ind w:left="4900" w:hanging="137"/>
      </w:pPr>
      <w:rPr>
        <w:lang w:val="fr-FR" w:eastAsia="en-US" w:bidi="ar-SA"/>
      </w:rPr>
    </w:lvl>
    <w:lvl w:ilvl="8">
      <w:numFmt w:val="bullet"/>
      <w:lvlText w:val="•"/>
      <w:lvlJc w:val="left"/>
      <w:pPr>
        <w:ind w:left="5540" w:hanging="137"/>
      </w:pPr>
      <w:rPr>
        <w:lang w:val="fr-FR" w:eastAsia="en-US" w:bidi="ar-SA"/>
      </w:rPr>
    </w:lvl>
  </w:abstractNum>
  <w:abstractNum w:abstractNumId="56" w15:restartNumberingAfterBreak="0">
    <w:nsid w:val="66BD3A62"/>
    <w:multiLevelType w:val="multilevel"/>
    <w:tmpl w:val="015C7924"/>
    <w:styleLink w:val="WWNum40"/>
    <w:lvl w:ilvl="0">
      <w:numFmt w:val="bullet"/>
      <w:lvlText w:val=""/>
      <w:lvlJc w:val="left"/>
      <w:pPr>
        <w:ind w:left="360" w:hanging="360"/>
      </w:p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rPr>
        <w:rFonts w:ascii="Arial" w:hAnsi="Arial"/>
      </w:r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rPr>
        <w:rFonts w:ascii="Arial" w:hAnsi="Arial"/>
      </w:r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57" w15:restartNumberingAfterBreak="0">
    <w:nsid w:val="66F46AF2"/>
    <w:multiLevelType w:val="hybridMultilevel"/>
    <w:tmpl w:val="4CCC8D8E"/>
    <w:lvl w:ilvl="0" w:tplc="FDB2213E">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8" w15:restartNumberingAfterBreak="0">
    <w:nsid w:val="6F5F6D4B"/>
    <w:multiLevelType w:val="multilevel"/>
    <w:tmpl w:val="28280902"/>
    <w:styleLink w:val="WWNum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2FC0945"/>
    <w:multiLevelType w:val="multilevel"/>
    <w:tmpl w:val="9350CFE8"/>
    <w:styleLink w:val="WWNum43"/>
    <w:lvl w:ilvl="0">
      <w:start w:val="1"/>
      <w:numFmt w:val="decimal"/>
      <w:lvlText w:val="2.%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AB9553C"/>
    <w:multiLevelType w:val="multilevel"/>
    <w:tmpl w:val="418CF78C"/>
    <w:styleLink w:val="WWNum35"/>
    <w:lvl w:ilvl="0">
      <w:numFmt w:val="bullet"/>
      <w:lvlText w:val=""/>
      <w:lvlJc w:val="left"/>
      <w:pPr>
        <w:ind w:left="6" w:hanging="360"/>
      </w:pPr>
    </w:lvl>
    <w:lvl w:ilvl="1">
      <w:numFmt w:val="bullet"/>
      <w:lvlText w:val="o"/>
      <w:lvlJc w:val="left"/>
      <w:pPr>
        <w:ind w:left="726" w:hanging="360"/>
      </w:pPr>
      <w:rPr>
        <w:rFonts w:cs="Courier New"/>
      </w:rPr>
    </w:lvl>
    <w:lvl w:ilvl="2">
      <w:numFmt w:val="bullet"/>
      <w:lvlText w:val=""/>
      <w:lvlJc w:val="left"/>
      <w:pPr>
        <w:ind w:left="1446" w:hanging="360"/>
      </w:pPr>
    </w:lvl>
    <w:lvl w:ilvl="3">
      <w:numFmt w:val="bullet"/>
      <w:lvlText w:val=""/>
      <w:lvlJc w:val="left"/>
      <w:pPr>
        <w:ind w:left="2166" w:hanging="360"/>
      </w:pPr>
      <w:rPr>
        <w:rFonts w:ascii="Arial" w:hAnsi="Arial"/>
      </w:rPr>
    </w:lvl>
    <w:lvl w:ilvl="4">
      <w:numFmt w:val="bullet"/>
      <w:lvlText w:val="o"/>
      <w:lvlJc w:val="left"/>
      <w:pPr>
        <w:ind w:left="2886" w:hanging="360"/>
      </w:pPr>
      <w:rPr>
        <w:rFonts w:cs="Courier New"/>
      </w:rPr>
    </w:lvl>
    <w:lvl w:ilvl="5">
      <w:numFmt w:val="bullet"/>
      <w:lvlText w:val=""/>
      <w:lvlJc w:val="left"/>
      <w:pPr>
        <w:ind w:left="3606" w:hanging="360"/>
      </w:pPr>
    </w:lvl>
    <w:lvl w:ilvl="6">
      <w:numFmt w:val="bullet"/>
      <w:lvlText w:val=""/>
      <w:lvlJc w:val="left"/>
      <w:pPr>
        <w:ind w:left="4326" w:hanging="360"/>
      </w:pPr>
      <w:rPr>
        <w:rFonts w:ascii="Arial" w:hAnsi="Arial"/>
      </w:rPr>
    </w:lvl>
    <w:lvl w:ilvl="7">
      <w:numFmt w:val="bullet"/>
      <w:lvlText w:val="o"/>
      <w:lvlJc w:val="left"/>
      <w:pPr>
        <w:ind w:left="5046" w:hanging="360"/>
      </w:pPr>
      <w:rPr>
        <w:rFonts w:cs="Courier New"/>
      </w:rPr>
    </w:lvl>
    <w:lvl w:ilvl="8">
      <w:numFmt w:val="bullet"/>
      <w:lvlText w:val=""/>
      <w:lvlJc w:val="left"/>
      <w:pPr>
        <w:ind w:left="5766" w:hanging="360"/>
      </w:pPr>
    </w:lvl>
  </w:abstractNum>
  <w:abstractNum w:abstractNumId="61" w15:restartNumberingAfterBreak="0">
    <w:nsid w:val="7AD34890"/>
    <w:multiLevelType w:val="multilevel"/>
    <w:tmpl w:val="01264EA0"/>
    <w:styleLink w:val="WWNum25"/>
    <w:lvl w:ilvl="0">
      <w:numFmt w:val="bullet"/>
      <w:lvlText w:val=""/>
      <w:lvlJc w:val="left"/>
      <w:pPr>
        <w:ind w:left="1440" w:hanging="360"/>
      </w:pPr>
      <w:rPr>
        <w:rFonts w:ascii="Arial" w:hAnsi="Arial"/>
        <w:lang w:val="fr-FR" w:eastAsia="en-US" w:bidi="ar-SA"/>
      </w:rPr>
    </w:lvl>
    <w:lvl w:ilvl="1">
      <w:numFmt w:val="bullet"/>
      <w:lvlText w:val="o"/>
      <w:lvlJc w:val="left"/>
      <w:pPr>
        <w:ind w:left="2160" w:hanging="360"/>
      </w:pPr>
      <w:rPr>
        <w:rFonts w:cs="Courier New"/>
      </w:rPr>
    </w:lvl>
    <w:lvl w:ilvl="2">
      <w:numFmt w:val="bullet"/>
      <w:lvlText w:val=""/>
      <w:lvlJc w:val="left"/>
      <w:pPr>
        <w:ind w:left="2880" w:hanging="360"/>
      </w:pPr>
    </w:lvl>
    <w:lvl w:ilvl="3">
      <w:numFmt w:val="bullet"/>
      <w:lvlText w:val=""/>
      <w:lvlJc w:val="left"/>
      <w:pPr>
        <w:ind w:left="3600" w:hanging="360"/>
      </w:pPr>
      <w:rPr>
        <w:rFonts w:ascii="Arial" w:hAnsi="Arial"/>
      </w:rPr>
    </w:lvl>
    <w:lvl w:ilvl="4">
      <w:numFmt w:val="bullet"/>
      <w:lvlText w:val="o"/>
      <w:lvlJc w:val="left"/>
      <w:pPr>
        <w:ind w:left="4320" w:hanging="360"/>
      </w:pPr>
      <w:rPr>
        <w:rFonts w:cs="Courier New"/>
      </w:rPr>
    </w:lvl>
    <w:lvl w:ilvl="5">
      <w:numFmt w:val="bullet"/>
      <w:lvlText w:val=""/>
      <w:lvlJc w:val="left"/>
      <w:pPr>
        <w:ind w:left="5040" w:hanging="360"/>
      </w:pPr>
    </w:lvl>
    <w:lvl w:ilvl="6">
      <w:numFmt w:val="bullet"/>
      <w:lvlText w:val=""/>
      <w:lvlJc w:val="left"/>
      <w:pPr>
        <w:ind w:left="5760" w:hanging="360"/>
      </w:pPr>
      <w:rPr>
        <w:rFonts w:ascii="Arial" w:hAnsi="Arial"/>
      </w:rPr>
    </w:lvl>
    <w:lvl w:ilvl="7">
      <w:numFmt w:val="bullet"/>
      <w:lvlText w:val="o"/>
      <w:lvlJc w:val="left"/>
      <w:pPr>
        <w:ind w:left="6480" w:hanging="360"/>
      </w:pPr>
      <w:rPr>
        <w:rFonts w:cs="Courier New"/>
      </w:rPr>
    </w:lvl>
    <w:lvl w:ilvl="8">
      <w:numFmt w:val="bullet"/>
      <w:lvlText w:val=""/>
      <w:lvlJc w:val="left"/>
      <w:pPr>
        <w:ind w:left="7200" w:hanging="360"/>
      </w:pPr>
    </w:lvl>
  </w:abstractNum>
  <w:abstractNum w:abstractNumId="62" w15:restartNumberingAfterBreak="0">
    <w:nsid w:val="7B926E99"/>
    <w:multiLevelType w:val="multilevel"/>
    <w:tmpl w:val="7986861C"/>
    <w:styleLink w:val="WWNum31"/>
    <w:lvl w:ilvl="0">
      <w:start w:val="1"/>
      <w:numFmt w:val="decimal"/>
      <w:lvlText w:val="2.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DE51C73"/>
    <w:multiLevelType w:val="multilevel"/>
    <w:tmpl w:val="1C822E52"/>
    <w:styleLink w:val="WWNum27"/>
    <w:lvl w:ilvl="0">
      <w:start w:val="1"/>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FF83364"/>
    <w:multiLevelType w:val="multilevel"/>
    <w:tmpl w:val="77D00AE4"/>
    <w:styleLink w:val="WWNum46"/>
    <w:lvl w:ilvl="0">
      <w:numFmt w:val="bullet"/>
      <w:lvlText w:val=""/>
      <w:lvlJc w:val="left"/>
      <w:pPr>
        <w:ind w:left="1440" w:hanging="360"/>
      </w:pPr>
      <w:rPr>
        <w:rFonts w:ascii="Arial" w:hAnsi="Arial"/>
        <w:lang w:val="fr-FR" w:eastAsia="en-US" w:bidi="ar-SA"/>
      </w:rPr>
    </w:lvl>
    <w:lvl w:ilvl="1">
      <w:numFmt w:val="bullet"/>
      <w:lvlText w:val="o"/>
      <w:lvlJc w:val="left"/>
      <w:pPr>
        <w:ind w:left="2160" w:hanging="360"/>
      </w:pPr>
      <w:rPr>
        <w:rFonts w:cs="Courier New"/>
      </w:rPr>
    </w:lvl>
    <w:lvl w:ilvl="2">
      <w:numFmt w:val="bullet"/>
      <w:lvlText w:val=""/>
      <w:lvlJc w:val="left"/>
      <w:pPr>
        <w:ind w:left="2880" w:hanging="360"/>
      </w:pPr>
    </w:lvl>
    <w:lvl w:ilvl="3">
      <w:numFmt w:val="bullet"/>
      <w:lvlText w:val=""/>
      <w:lvlJc w:val="left"/>
      <w:pPr>
        <w:ind w:left="3600" w:hanging="360"/>
      </w:pPr>
      <w:rPr>
        <w:rFonts w:ascii="Arial" w:hAnsi="Arial"/>
      </w:rPr>
    </w:lvl>
    <w:lvl w:ilvl="4">
      <w:numFmt w:val="bullet"/>
      <w:lvlText w:val="o"/>
      <w:lvlJc w:val="left"/>
      <w:pPr>
        <w:ind w:left="4320" w:hanging="360"/>
      </w:pPr>
      <w:rPr>
        <w:rFonts w:cs="Courier New"/>
      </w:rPr>
    </w:lvl>
    <w:lvl w:ilvl="5">
      <w:numFmt w:val="bullet"/>
      <w:lvlText w:val=""/>
      <w:lvlJc w:val="left"/>
      <w:pPr>
        <w:ind w:left="5040" w:hanging="360"/>
      </w:pPr>
    </w:lvl>
    <w:lvl w:ilvl="6">
      <w:numFmt w:val="bullet"/>
      <w:lvlText w:val=""/>
      <w:lvlJc w:val="left"/>
      <w:pPr>
        <w:ind w:left="5760" w:hanging="360"/>
      </w:pPr>
      <w:rPr>
        <w:rFonts w:ascii="Arial" w:hAnsi="Arial"/>
      </w:rPr>
    </w:lvl>
    <w:lvl w:ilvl="7">
      <w:numFmt w:val="bullet"/>
      <w:lvlText w:val="o"/>
      <w:lvlJc w:val="left"/>
      <w:pPr>
        <w:ind w:left="6480" w:hanging="360"/>
      </w:pPr>
      <w:rPr>
        <w:rFonts w:cs="Courier New"/>
      </w:rPr>
    </w:lvl>
    <w:lvl w:ilvl="8">
      <w:numFmt w:val="bullet"/>
      <w:lvlText w:val=""/>
      <w:lvlJc w:val="left"/>
      <w:pPr>
        <w:ind w:left="7200" w:hanging="360"/>
      </w:pPr>
    </w:lvl>
  </w:abstractNum>
  <w:num w:numId="1" w16cid:durableId="193270133">
    <w:abstractNumId w:val="25"/>
  </w:num>
  <w:num w:numId="2" w16cid:durableId="1128166699">
    <w:abstractNumId w:val="50"/>
  </w:num>
  <w:num w:numId="3" w16cid:durableId="817528294">
    <w:abstractNumId w:val="46"/>
  </w:num>
  <w:num w:numId="4" w16cid:durableId="932317670">
    <w:abstractNumId w:val="37"/>
  </w:num>
  <w:num w:numId="5" w16cid:durableId="811100352">
    <w:abstractNumId w:val="52"/>
  </w:num>
  <w:num w:numId="6" w16cid:durableId="32313248">
    <w:abstractNumId w:val="48"/>
  </w:num>
  <w:num w:numId="7" w16cid:durableId="2029914312">
    <w:abstractNumId w:val="19"/>
  </w:num>
  <w:num w:numId="8" w16cid:durableId="1372925575">
    <w:abstractNumId w:val="14"/>
  </w:num>
  <w:num w:numId="9" w16cid:durableId="679159387">
    <w:abstractNumId w:val="38"/>
  </w:num>
  <w:num w:numId="10" w16cid:durableId="1940678139">
    <w:abstractNumId w:val="17"/>
  </w:num>
  <w:num w:numId="11" w16cid:durableId="1160998606">
    <w:abstractNumId w:val="16"/>
  </w:num>
  <w:num w:numId="12" w16cid:durableId="1749619987">
    <w:abstractNumId w:val="27"/>
  </w:num>
  <w:num w:numId="13" w16cid:durableId="1323391686">
    <w:abstractNumId w:val="20"/>
  </w:num>
  <w:num w:numId="14" w16cid:durableId="945423631">
    <w:abstractNumId w:val="32"/>
  </w:num>
  <w:num w:numId="15" w16cid:durableId="408700545">
    <w:abstractNumId w:val="36"/>
  </w:num>
  <w:num w:numId="16" w16cid:durableId="1113943294">
    <w:abstractNumId w:val="11"/>
  </w:num>
  <w:num w:numId="17" w16cid:durableId="240257521">
    <w:abstractNumId w:val="6"/>
  </w:num>
  <w:num w:numId="18" w16cid:durableId="359747312">
    <w:abstractNumId w:val="15"/>
  </w:num>
  <w:num w:numId="19" w16cid:durableId="1848329674">
    <w:abstractNumId w:val="10"/>
  </w:num>
  <w:num w:numId="20" w16cid:durableId="1295020147">
    <w:abstractNumId w:val="24"/>
  </w:num>
  <w:num w:numId="21" w16cid:durableId="884291735">
    <w:abstractNumId w:val="29"/>
  </w:num>
  <w:num w:numId="22" w16cid:durableId="1092583073">
    <w:abstractNumId w:val="28"/>
  </w:num>
  <w:num w:numId="23" w16cid:durableId="1744372263">
    <w:abstractNumId w:val="35"/>
  </w:num>
  <w:num w:numId="24" w16cid:durableId="753939474">
    <w:abstractNumId w:val="40"/>
  </w:num>
  <w:num w:numId="25" w16cid:durableId="1522937129">
    <w:abstractNumId w:val="54"/>
  </w:num>
  <w:num w:numId="26" w16cid:durableId="123281372">
    <w:abstractNumId w:val="45"/>
  </w:num>
  <w:num w:numId="27" w16cid:durableId="227498619">
    <w:abstractNumId w:val="55"/>
  </w:num>
  <w:num w:numId="28" w16cid:durableId="1540126022">
    <w:abstractNumId w:val="61"/>
  </w:num>
  <w:num w:numId="29" w16cid:durableId="208491348">
    <w:abstractNumId w:val="51"/>
  </w:num>
  <w:num w:numId="30" w16cid:durableId="615908532">
    <w:abstractNumId w:val="63"/>
  </w:num>
  <w:num w:numId="31" w16cid:durableId="996572816">
    <w:abstractNumId w:val="22"/>
  </w:num>
  <w:num w:numId="32" w16cid:durableId="897939165">
    <w:abstractNumId w:val="34"/>
  </w:num>
  <w:num w:numId="33" w16cid:durableId="649870319">
    <w:abstractNumId w:val="49"/>
  </w:num>
  <w:num w:numId="34" w16cid:durableId="1039891138">
    <w:abstractNumId w:val="62"/>
  </w:num>
  <w:num w:numId="35" w16cid:durableId="1744061809">
    <w:abstractNumId w:val="30"/>
  </w:num>
  <w:num w:numId="36" w16cid:durableId="290592549">
    <w:abstractNumId w:val="39"/>
  </w:num>
  <w:num w:numId="37" w16cid:durableId="888957841">
    <w:abstractNumId w:val="21"/>
  </w:num>
  <w:num w:numId="38" w16cid:durableId="561676123">
    <w:abstractNumId w:val="60"/>
  </w:num>
  <w:num w:numId="39" w16cid:durableId="1812211305">
    <w:abstractNumId w:val="3"/>
  </w:num>
  <w:num w:numId="40" w16cid:durableId="1064064780">
    <w:abstractNumId w:val="44"/>
  </w:num>
  <w:num w:numId="41" w16cid:durableId="1294215681">
    <w:abstractNumId w:val="18"/>
  </w:num>
  <w:num w:numId="42" w16cid:durableId="332685070">
    <w:abstractNumId w:val="12"/>
  </w:num>
  <w:num w:numId="43" w16cid:durableId="1846018240">
    <w:abstractNumId w:val="56"/>
  </w:num>
  <w:num w:numId="44" w16cid:durableId="1027294909">
    <w:abstractNumId w:val="2"/>
  </w:num>
  <w:num w:numId="45" w16cid:durableId="1865904718">
    <w:abstractNumId w:val="7"/>
  </w:num>
  <w:num w:numId="46" w16cid:durableId="914896045">
    <w:abstractNumId w:val="59"/>
  </w:num>
  <w:num w:numId="47" w16cid:durableId="182591650">
    <w:abstractNumId w:val="1"/>
  </w:num>
  <w:num w:numId="48" w16cid:durableId="428896606">
    <w:abstractNumId w:val="9"/>
  </w:num>
  <w:num w:numId="49" w16cid:durableId="561647498">
    <w:abstractNumId w:val="64"/>
  </w:num>
  <w:num w:numId="50" w16cid:durableId="1901285824">
    <w:abstractNumId w:val="42"/>
  </w:num>
  <w:num w:numId="51" w16cid:durableId="2083409054">
    <w:abstractNumId w:val="58"/>
  </w:num>
  <w:num w:numId="52" w16cid:durableId="349181350">
    <w:abstractNumId w:val="5"/>
  </w:num>
  <w:num w:numId="53" w16cid:durableId="1780055158">
    <w:abstractNumId w:val="26"/>
  </w:num>
  <w:num w:numId="54" w16cid:durableId="465397987">
    <w:abstractNumId w:val="19"/>
  </w:num>
  <w:num w:numId="55" w16cid:durableId="870801577">
    <w:abstractNumId w:val="15"/>
  </w:num>
  <w:num w:numId="56" w16cid:durableId="1089889700">
    <w:abstractNumId w:val="10"/>
    <w:lvlOverride w:ilvl="0">
      <w:startOverride w:val="1"/>
    </w:lvlOverride>
  </w:num>
  <w:num w:numId="57" w16cid:durableId="3477731">
    <w:abstractNumId w:val="26"/>
  </w:num>
  <w:num w:numId="58" w16cid:durableId="2048721290">
    <w:abstractNumId w:val="33"/>
  </w:num>
  <w:num w:numId="59" w16cid:durableId="509032974">
    <w:abstractNumId w:val="57"/>
  </w:num>
  <w:num w:numId="60" w16cid:durableId="1619411854">
    <w:abstractNumId w:val="47"/>
  </w:num>
  <w:num w:numId="61" w16cid:durableId="273640538">
    <w:abstractNumId w:val="13"/>
  </w:num>
  <w:num w:numId="62" w16cid:durableId="1254780275">
    <w:abstractNumId w:val="31"/>
  </w:num>
  <w:num w:numId="63" w16cid:durableId="1918203571">
    <w:abstractNumId w:val="8"/>
  </w:num>
  <w:num w:numId="64" w16cid:durableId="506479874">
    <w:abstractNumId w:val="23"/>
  </w:num>
  <w:num w:numId="65" w16cid:durableId="1324359341">
    <w:abstractNumId w:val="53"/>
  </w:num>
  <w:num w:numId="66" w16cid:durableId="1367173735">
    <w:abstractNumId w:val="43"/>
  </w:num>
  <w:num w:numId="67" w16cid:durableId="275992287">
    <w:abstractNumId w:val="4"/>
  </w:num>
  <w:num w:numId="68" w16cid:durableId="1197229487">
    <w:abstractNumId w:val="0"/>
  </w:num>
  <w:num w:numId="69" w16cid:durableId="933124009">
    <w:abstractNumId w:val="4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linkStyles/>
  <w:defaultTabStop w:val="720"/>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E53"/>
    <w:rsid w:val="000066E0"/>
    <w:rsid w:val="00012B67"/>
    <w:rsid w:val="00024887"/>
    <w:rsid w:val="00065DD1"/>
    <w:rsid w:val="000660BB"/>
    <w:rsid w:val="00087DFB"/>
    <w:rsid w:val="001401A3"/>
    <w:rsid w:val="001471FE"/>
    <w:rsid w:val="00147CA8"/>
    <w:rsid w:val="001816AC"/>
    <w:rsid w:val="0019133C"/>
    <w:rsid w:val="00193D6B"/>
    <w:rsid w:val="0019500B"/>
    <w:rsid w:val="001A30BA"/>
    <w:rsid w:val="001F2B11"/>
    <w:rsid w:val="00211C80"/>
    <w:rsid w:val="002158E5"/>
    <w:rsid w:val="00221292"/>
    <w:rsid w:val="002A3D1D"/>
    <w:rsid w:val="002D0D24"/>
    <w:rsid w:val="002E2589"/>
    <w:rsid w:val="002E679A"/>
    <w:rsid w:val="00312066"/>
    <w:rsid w:val="003132FF"/>
    <w:rsid w:val="00335773"/>
    <w:rsid w:val="00361E4C"/>
    <w:rsid w:val="003775F8"/>
    <w:rsid w:val="003B1E97"/>
    <w:rsid w:val="003C206D"/>
    <w:rsid w:val="003D5B6D"/>
    <w:rsid w:val="0043661B"/>
    <w:rsid w:val="00462647"/>
    <w:rsid w:val="004750F4"/>
    <w:rsid w:val="00476A3C"/>
    <w:rsid w:val="0049268B"/>
    <w:rsid w:val="004A5995"/>
    <w:rsid w:val="004D0AC2"/>
    <w:rsid w:val="004E3906"/>
    <w:rsid w:val="004F33F3"/>
    <w:rsid w:val="00541575"/>
    <w:rsid w:val="0056548C"/>
    <w:rsid w:val="00566C82"/>
    <w:rsid w:val="00593600"/>
    <w:rsid w:val="005A1C26"/>
    <w:rsid w:val="005A1EC4"/>
    <w:rsid w:val="00611CA9"/>
    <w:rsid w:val="0065774A"/>
    <w:rsid w:val="00680243"/>
    <w:rsid w:val="006A3077"/>
    <w:rsid w:val="006B4816"/>
    <w:rsid w:val="006D3652"/>
    <w:rsid w:val="007478AA"/>
    <w:rsid w:val="00751187"/>
    <w:rsid w:val="00762624"/>
    <w:rsid w:val="007874B6"/>
    <w:rsid w:val="007A4538"/>
    <w:rsid w:val="007C7F80"/>
    <w:rsid w:val="00831BEF"/>
    <w:rsid w:val="008720A7"/>
    <w:rsid w:val="008D103F"/>
    <w:rsid w:val="008E0FD4"/>
    <w:rsid w:val="008E4E06"/>
    <w:rsid w:val="00916BA9"/>
    <w:rsid w:val="00943250"/>
    <w:rsid w:val="00960C7A"/>
    <w:rsid w:val="00962594"/>
    <w:rsid w:val="009F6591"/>
    <w:rsid w:val="00A54112"/>
    <w:rsid w:val="00A8013C"/>
    <w:rsid w:val="00A92457"/>
    <w:rsid w:val="00AA2689"/>
    <w:rsid w:val="00AB7172"/>
    <w:rsid w:val="00AD0E24"/>
    <w:rsid w:val="00AD3C73"/>
    <w:rsid w:val="00B13FDA"/>
    <w:rsid w:val="00B35E53"/>
    <w:rsid w:val="00B62266"/>
    <w:rsid w:val="00BC084F"/>
    <w:rsid w:val="00BC53A2"/>
    <w:rsid w:val="00BC5422"/>
    <w:rsid w:val="00BD012A"/>
    <w:rsid w:val="00C05C12"/>
    <w:rsid w:val="00C13987"/>
    <w:rsid w:val="00C85C25"/>
    <w:rsid w:val="00CA07E3"/>
    <w:rsid w:val="00CD0F77"/>
    <w:rsid w:val="00D027E9"/>
    <w:rsid w:val="00D2324B"/>
    <w:rsid w:val="00D85B72"/>
    <w:rsid w:val="00D94C53"/>
    <w:rsid w:val="00DC7F28"/>
    <w:rsid w:val="00DE02E4"/>
    <w:rsid w:val="00DF3629"/>
    <w:rsid w:val="00DF6967"/>
    <w:rsid w:val="00E0179C"/>
    <w:rsid w:val="00E842D2"/>
    <w:rsid w:val="00E91EC8"/>
    <w:rsid w:val="00EB79E1"/>
    <w:rsid w:val="00ED7421"/>
    <w:rsid w:val="00F177A6"/>
    <w:rsid w:val="00F20F5F"/>
    <w:rsid w:val="00F36D16"/>
    <w:rsid w:val="00F70A38"/>
    <w:rsid w:val="00F70AF4"/>
    <w:rsid w:val="00FD6C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E0EA7E"/>
  <w15:docId w15:val="{27DD0740-7B5C-40A0-BCDB-E69DA7D52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fr-FR" w:eastAsia="fr-FR"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591"/>
    <w:pPr>
      <w:widowControl/>
      <w:suppressAutoHyphens w:val="0"/>
      <w:autoSpaceDN/>
      <w:textAlignment w:val="auto"/>
    </w:pPr>
    <w:rPr>
      <w:rFonts w:ascii="Calibri" w:eastAsiaTheme="minorHAnsi" w:hAnsi="Calibri" w:cs="Times New Roman"/>
      <w:sz w:val="20"/>
      <w:szCs w:val="20"/>
      <w:lang w:eastAsia="en-US"/>
    </w:rPr>
  </w:style>
  <w:style w:type="paragraph" w:styleId="Titre1">
    <w:name w:val="heading 1"/>
    <w:basedOn w:val="Normal"/>
    <w:next w:val="Normal"/>
    <w:link w:val="Titre1Car"/>
    <w:uiPriority w:val="9"/>
    <w:qFormat/>
    <w:rsid w:val="001471FE"/>
    <w:pPr>
      <w:keepNext/>
      <w:spacing w:before="240"/>
      <w:outlineLvl w:val="0"/>
    </w:pPr>
    <w:rPr>
      <w:rFonts w:ascii="Marianne" w:hAnsi="Marianne"/>
      <w:b/>
      <w:bCs/>
      <w:color w:val="506C89"/>
      <w:sz w:val="28"/>
      <w:szCs w:val="36"/>
    </w:rPr>
  </w:style>
  <w:style w:type="paragraph" w:styleId="Titre2">
    <w:name w:val="heading 2"/>
    <w:basedOn w:val="Normal"/>
    <w:next w:val="Normal"/>
    <w:link w:val="Titre2Car"/>
    <w:uiPriority w:val="9"/>
    <w:unhideWhenUsed/>
    <w:qFormat/>
    <w:rsid w:val="001471FE"/>
    <w:pPr>
      <w:keepNext/>
      <w:spacing w:before="180"/>
      <w:outlineLvl w:val="1"/>
    </w:pPr>
    <w:rPr>
      <w:rFonts w:ascii="Marianne Medium" w:hAnsi="Marianne Medium"/>
      <w:color w:val="EC8398"/>
      <w:sz w:val="26"/>
      <w:szCs w:val="26"/>
    </w:rPr>
  </w:style>
  <w:style w:type="paragraph" w:styleId="Titre3">
    <w:name w:val="heading 3"/>
    <w:basedOn w:val="Normal"/>
    <w:next w:val="Normal"/>
    <w:link w:val="Titre3Car"/>
    <w:uiPriority w:val="9"/>
    <w:unhideWhenUsed/>
    <w:qFormat/>
    <w:rsid w:val="009F6591"/>
    <w:pPr>
      <w:keepNext/>
      <w:spacing w:before="120"/>
      <w:outlineLvl w:val="2"/>
    </w:pPr>
    <w:rPr>
      <w:rFonts w:ascii="Marianne" w:hAnsi="Marianne"/>
      <w:b/>
      <w:sz w:val="22"/>
    </w:rPr>
  </w:style>
  <w:style w:type="paragraph" w:styleId="Titre4">
    <w:name w:val="heading 4"/>
    <w:basedOn w:val="Normal"/>
    <w:next w:val="Normal"/>
    <w:link w:val="Titre4Car"/>
    <w:uiPriority w:val="9"/>
    <w:unhideWhenUsed/>
    <w:rsid w:val="001471FE"/>
    <w:pPr>
      <w:keepNext/>
      <w:spacing w:before="120" w:after="180"/>
      <w:ind w:left="397"/>
      <w:outlineLvl w:val="3"/>
    </w:pPr>
    <w:rPr>
      <w:sz w:val="22"/>
    </w:rPr>
  </w:style>
  <w:style w:type="paragraph" w:styleId="Titre5">
    <w:name w:val="heading 5"/>
    <w:aliases w:val="Titre 5 ne pas utiliser"/>
    <w:basedOn w:val="Normal"/>
    <w:next w:val="Normal"/>
    <w:link w:val="Titre5Car"/>
    <w:uiPriority w:val="9"/>
    <w:semiHidden/>
    <w:qFormat/>
    <w:rsid w:val="001471FE"/>
    <w:pPr>
      <w:keepNext/>
      <w:keepLines/>
      <w:spacing w:before="200"/>
      <w:outlineLvl w:val="4"/>
    </w:pPr>
    <w:rPr>
      <w:rFonts w:asciiTheme="majorHAnsi" w:eastAsiaTheme="majorEastAsia" w:hAnsiTheme="majorHAnsi" w:cstheme="majorBidi"/>
      <w:color w:val="0A2F40" w:themeColor="accent1" w:themeShade="7F"/>
    </w:rPr>
  </w:style>
  <w:style w:type="paragraph" w:styleId="Titre6">
    <w:name w:val="heading 6"/>
    <w:basedOn w:val="Normal"/>
    <w:next w:val="Normal"/>
    <w:link w:val="Titre6Car"/>
    <w:uiPriority w:val="9"/>
    <w:semiHidden/>
    <w:qFormat/>
    <w:rsid w:val="001471FE"/>
    <w:pPr>
      <w:keepNext/>
      <w:keepLines/>
      <w:spacing w:before="320"/>
      <w:outlineLvl w:val="5"/>
    </w:pPr>
    <w:rPr>
      <w:rFonts w:ascii="Arial" w:eastAsia="Arial" w:hAnsi="Arial" w:cs="Arial"/>
      <w:b/>
      <w:bCs/>
    </w:rPr>
  </w:style>
  <w:style w:type="paragraph" w:styleId="Titre7">
    <w:name w:val="heading 7"/>
    <w:basedOn w:val="Normal"/>
    <w:next w:val="Normal"/>
    <w:link w:val="Titre7Car"/>
    <w:uiPriority w:val="9"/>
    <w:qFormat/>
    <w:rsid w:val="001471FE"/>
    <w:pPr>
      <w:keepNext/>
      <w:keepLines/>
      <w:spacing w:before="320"/>
      <w:outlineLvl w:val="6"/>
    </w:pPr>
    <w:rPr>
      <w:rFonts w:ascii="Arial" w:eastAsia="Arial" w:hAnsi="Arial" w:cs="Arial"/>
      <w:b/>
      <w:bCs/>
      <w:i/>
      <w:iCs/>
    </w:rPr>
  </w:style>
  <w:style w:type="paragraph" w:styleId="Titre8">
    <w:name w:val="heading 8"/>
    <w:basedOn w:val="Normal"/>
    <w:next w:val="Normal"/>
    <w:link w:val="Titre8Car"/>
    <w:uiPriority w:val="9"/>
    <w:qFormat/>
    <w:rsid w:val="001471FE"/>
    <w:pPr>
      <w:keepNext/>
      <w:keepLines/>
      <w:spacing w:before="320"/>
      <w:outlineLvl w:val="7"/>
    </w:pPr>
    <w:rPr>
      <w:rFonts w:ascii="Arial" w:eastAsia="Arial" w:hAnsi="Arial" w:cs="Arial"/>
      <w:i/>
      <w:iCs/>
    </w:rPr>
  </w:style>
  <w:style w:type="paragraph" w:styleId="Titre9">
    <w:name w:val="heading 9"/>
    <w:basedOn w:val="Normal"/>
    <w:next w:val="Normal"/>
    <w:link w:val="Titre9Car"/>
    <w:uiPriority w:val="9"/>
    <w:qFormat/>
    <w:rsid w:val="001471FE"/>
    <w:pPr>
      <w:keepNext/>
      <w:keepLines/>
      <w:spacing w:before="320"/>
      <w:outlineLvl w:val="8"/>
    </w:pPr>
    <w:rPr>
      <w:rFonts w:ascii="Arial" w:eastAsia="Arial" w:hAnsi="Arial" w:cs="Arial"/>
      <w:i/>
      <w:iCs/>
      <w:sz w:val="21"/>
      <w:szCs w:val="21"/>
    </w:rPr>
  </w:style>
  <w:style w:type="character" w:default="1" w:styleId="Policepardfaut">
    <w:name w:val="Default Paragraph Font"/>
    <w:uiPriority w:val="1"/>
    <w:unhideWhenUsed/>
    <w:rsid w:val="009F6591"/>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9F6591"/>
  </w:style>
  <w:style w:type="paragraph" w:customStyle="1" w:styleId="Standard">
    <w:name w:val="Standard"/>
    <w:pPr>
      <w:widowControl/>
      <w:spacing w:after="240" w:line="260" w:lineRule="atLeast"/>
    </w:pPr>
    <w:rPr>
      <w:rFonts w:ascii="Marianne Light" w:eastAsia="Cambria" w:hAnsi="Marianne Light"/>
      <w:sz w:val="20"/>
      <w:lang w:eastAsia="en-US"/>
    </w:r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e">
    <w:name w:val="List"/>
    <w:basedOn w:val="Textbody"/>
    <w:rPr>
      <w:sz w:val="24"/>
    </w:rPr>
  </w:style>
  <w:style w:type="paragraph" w:styleId="Lgende">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re">
    <w:name w:val="Title"/>
    <w:aliases w:val="Titre fiche"/>
    <w:basedOn w:val="Normal"/>
    <w:next w:val="Normal"/>
    <w:link w:val="TitreCar"/>
    <w:uiPriority w:val="7"/>
    <w:rsid w:val="001471FE"/>
    <w:pPr>
      <w:jc w:val="center"/>
    </w:pPr>
    <w:rPr>
      <w:rFonts w:ascii="Marianne" w:hAnsi="Marianne"/>
      <w:b/>
      <w:bCs/>
      <w:sz w:val="32"/>
      <w:szCs w:val="32"/>
    </w:rPr>
  </w:style>
  <w:style w:type="paragraph" w:styleId="Paragraphedeliste">
    <w:name w:val="List Paragraph"/>
    <w:basedOn w:val="Normal"/>
    <w:link w:val="ParagraphedelisteCar"/>
    <w:uiPriority w:val="34"/>
    <w:qFormat/>
    <w:rsid w:val="009F6591"/>
    <w:pPr>
      <w:ind w:left="720"/>
      <w:contextualSpacing/>
    </w:pPr>
  </w:style>
  <w:style w:type="paragraph" w:customStyle="1" w:styleId="Marginalia">
    <w:name w:val="Marginalia"/>
    <w:basedOn w:val="Standard"/>
    <w:pPr>
      <w:spacing w:line="240" w:lineRule="auto"/>
    </w:pPr>
    <w:rPr>
      <w:szCs w:val="20"/>
    </w:rPr>
  </w:style>
  <w:style w:type="paragraph" w:styleId="Objetducommentaire">
    <w:name w:val="annotation subject"/>
    <w:basedOn w:val="Commentaire"/>
    <w:next w:val="Commentaire"/>
    <w:link w:val="ObjetducommentaireCar"/>
    <w:uiPriority w:val="99"/>
    <w:unhideWhenUsed/>
    <w:rsid w:val="001471FE"/>
    <w:rPr>
      <w:b/>
      <w:bCs/>
    </w:rPr>
  </w:style>
  <w:style w:type="paragraph" w:customStyle="1" w:styleId="Contents1">
    <w:name w:val="Contents 1"/>
    <w:basedOn w:val="Standard"/>
    <w:next w:val="Standard"/>
    <w:autoRedefine/>
    <w:pPr>
      <w:tabs>
        <w:tab w:val="right" w:pos="8222"/>
      </w:tabs>
    </w:pPr>
    <w:rPr>
      <w:rFonts w:ascii="Marianne" w:eastAsia="Marianne" w:hAnsi="Marianne" w:cs="Marianne"/>
      <w:b/>
      <w:bCs/>
      <w:color w:val="215479"/>
      <w:sz w:val="24"/>
      <w:szCs w:val="32"/>
    </w:rPr>
  </w:style>
  <w:style w:type="paragraph" w:customStyle="1" w:styleId="Contents2">
    <w:name w:val="Contents 2"/>
    <w:basedOn w:val="Contents3"/>
    <w:next w:val="Standard"/>
    <w:autoRedefine/>
    <w:pPr>
      <w:numPr>
        <w:numId w:val="29"/>
      </w:numPr>
      <w:tabs>
        <w:tab w:val="right" w:pos="9215"/>
      </w:tabs>
    </w:pPr>
  </w:style>
  <w:style w:type="paragraph" w:customStyle="1" w:styleId="Contents3">
    <w:name w:val="Contents 3"/>
    <w:basedOn w:val="Standard"/>
    <w:next w:val="Standard"/>
    <w:autoRedefine/>
    <w:pPr>
      <w:tabs>
        <w:tab w:val="right" w:leader="dot" w:pos="9215"/>
      </w:tabs>
      <w:ind w:left="993"/>
    </w:pPr>
    <w:rPr>
      <w:sz w:val="18"/>
      <w:szCs w:val="21"/>
    </w:rPr>
  </w:style>
  <w:style w:type="paragraph" w:customStyle="1" w:styleId="HeaderandFooter">
    <w:name w:val="Header and Footer"/>
    <w:basedOn w:val="Standard"/>
  </w:style>
  <w:style w:type="paragraph" w:styleId="En-tte">
    <w:name w:val="header"/>
    <w:basedOn w:val="Normal"/>
    <w:link w:val="En-tteCar"/>
    <w:uiPriority w:val="99"/>
    <w:unhideWhenUsed/>
    <w:rsid w:val="001471FE"/>
    <w:pPr>
      <w:tabs>
        <w:tab w:val="center" w:pos="4536"/>
        <w:tab w:val="right" w:pos="9072"/>
      </w:tabs>
    </w:pPr>
  </w:style>
  <w:style w:type="paragraph" w:styleId="Pieddepage">
    <w:name w:val="footer"/>
    <w:basedOn w:val="Titre"/>
    <w:link w:val="PieddepageCar"/>
    <w:uiPriority w:val="99"/>
    <w:unhideWhenUsed/>
    <w:rsid w:val="001471FE"/>
    <w:pPr>
      <w:pBdr>
        <w:top w:val="single" w:sz="36" w:space="1" w:color="EC8398"/>
        <w:left w:val="single" w:sz="36" w:space="4" w:color="EC8398"/>
        <w:bottom w:val="single" w:sz="36" w:space="1" w:color="EC8398"/>
        <w:right w:val="single" w:sz="36" w:space="4" w:color="EC8398"/>
      </w:pBdr>
      <w:shd w:val="clear" w:color="auto" w:fill="EC8398"/>
      <w:spacing w:before="120" w:after="120"/>
      <w:jc w:val="right"/>
    </w:pPr>
    <w:rPr>
      <w:color w:val="FFFFFF" w:themeColor="background1"/>
      <w:sz w:val="18"/>
      <w:szCs w:val="18"/>
    </w:rPr>
  </w:style>
  <w:style w:type="paragraph" w:styleId="Rvision">
    <w:name w:val="Revision"/>
    <w:pPr>
      <w:widowControl/>
    </w:pPr>
  </w:style>
  <w:style w:type="paragraph" w:styleId="Textedebulles">
    <w:name w:val="Balloon Text"/>
    <w:basedOn w:val="Normal"/>
    <w:link w:val="TextedebullesCar"/>
    <w:uiPriority w:val="99"/>
    <w:unhideWhenUsed/>
    <w:rsid w:val="001471FE"/>
    <w:rPr>
      <w:rFonts w:ascii="Tahoma" w:hAnsi="Tahoma" w:cs="Tahoma"/>
      <w:sz w:val="16"/>
      <w:szCs w:val="16"/>
    </w:rPr>
  </w:style>
  <w:style w:type="paragraph" w:styleId="Sous-titre">
    <w:name w:val="Subtitle"/>
    <w:basedOn w:val="Normal"/>
    <w:next w:val="Normal"/>
    <w:link w:val="Sous-titreCar"/>
    <w:uiPriority w:val="9"/>
    <w:rsid w:val="001471FE"/>
    <w:pPr>
      <w:jc w:val="center"/>
    </w:pPr>
    <w:rPr>
      <w:sz w:val="26"/>
      <w:szCs w:val="26"/>
    </w:rPr>
  </w:style>
  <w:style w:type="paragraph" w:customStyle="1" w:styleId="TableParagraph">
    <w:name w:val="Table Paragraph"/>
    <w:basedOn w:val="Normal"/>
    <w:uiPriority w:val="99"/>
    <w:unhideWhenUsed/>
    <w:qFormat/>
    <w:rsid w:val="001471FE"/>
    <w:pPr>
      <w:widowControl w:val="0"/>
      <w:autoSpaceDE w:val="0"/>
      <w:autoSpaceDN w:val="0"/>
      <w:spacing w:before="78"/>
      <w:ind w:left="132"/>
    </w:pPr>
    <w:rPr>
      <w:rFonts w:eastAsia="Marianne Light" w:cs="Marianne Light"/>
      <w:sz w:val="22"/>
    </w:rPr>
  </w:style>
  <w:style w:type="paragraph" w:customStyle="1" w:styleId="Contenudetableau">
    <w:name w:val="Contenu de tableau"/>
    <w:basedOn w:val="TableParagraph"/>
    <w:uiPriority w:val="2"/>
    <w:rsid w:val="001471FE"/>
    <w:pPr>
      <w:spacing w:before="40" w:after="40"/>
      <w:ind w:left="57" w:right="57"/>
    </w:pPr>
    <w:rPr>
      <w:color w:val="231F20"/>
      <w:sz w:val="18"/>
    </w:rPr>
  </w:style>
  <w:style w:type="paragraph" w:styleId="Date">
    <w:name w:val="Date"/>
    <w:basedOn w:val="Normal"/>
    <w:next w:val="Normal"/>
    <w:link w:val="DateCar"/>
    <w:uiPriority w:val="99"/>
    <w:unhideWhenUsed/>
    <w:rsid w:val="001471FE"/>
  </w:style>
  <w:style w:type="paragraph" w:customStyle="1" w:styleId="Default">
    <w:name w:val="Default"/>
    <w:rsid w:val="001471FE"/>
    <w:pPr>
      <w:widowControl/>
      <w:suppressAutoHyphens w:val="0"/>
      <w:autoSpaceDE w:val="0"/>
      <w:adjustRightInd w:val="0"/>
      <w:textAlignment w:val="auto"/>
    </w:pPr>
    <w:rPr>
      <w:rFonts w:ascii="Georgia" w:eastAsiaTheme="minorHAnsi" w:hAnsi="Georgia" w:cs="Georgia"/>
      <w:color w:val="000000"/>
      <w:sz w:val="24"/>
      <w:szCs w:val="24"/>
      <w:lang w:eastAsia="en-US"/>
    </w:rPr>
  </w:style>
  <w:style w:type="paragraph" w:customStyle="1" w:styleId="Encadr">
    <w:name w:val="Encadré"/>
    <w:basedOn w:val="Normal"/>
    <w:qFormat/>
    <w:rsid w:val="001471FE"/>
    <w:pPr>
      <w:pBdr>
        <w:top w:val="dotted" w:sz="4" w:space="1" w:color="auto"/>
        <w:left w:val="dotted" w:sz="4" w:space="4" w:color="auto"/>
        <w:bottom w:val="dotted" w:sz="4" w:space="1" w:color="auto"/>
        <w:right w:val="dotted" w:sz="4" w:space="4" w:color="auto"/>
      </w:pBdr>
      <w:spacing w:before="240"/>
      <w:ind w:left="284" w:right="284"/>
    </w:pPr>
  </w:style>
  <w:style w:type="paragraph" w:customStyle="1" w:styleId="Encadrcontexte">
    <w:name w:val="Encadré contexte"/>
    <w:basedOn w:val="Normal"/>
    <w:qFormat/>
    <w:rsid w:val="001471FE"/>
    <w:pPr>
      <w:pBdr>
        <w:top w:val="single" w:sz="8" w:space="1" w:color="215479"/>
        <w:left w:val="single" w:sz="8" w:space="4" w:color="215479"/>
        <w:bottom w:val="single" w:sz="8" w:space="1" w:color="215479"/>
        <w:right w:val="single" w:sz="8" w:space="4" w:color="215479"/>
      </w:pBdr>
      <w:shd w:val="clear" w:color="auto" w:fill="FEFBF9"/>
      <w:spacing w:before="40" w:line="240" w:lineRule="atLeast"/>
      <w:ind w:left="170"/>
    </w:pPr>
    <w:rPr>
      <w:sz w:val="18"/>
      <w:szCs w:val="21"/>
    </w:rPr>
  </w:style>
  <w:style w:type="paragraph" w:customStyle="1" w:styleId="Encadrcontextetitre">
    <w:name w:val="Encadré contexte (titre)"/>
    <w:basedOn w:val="Normal"/>
    <w:qFormat/>
    <w:rsid w:val="001471FE"/>
    <w:pPr>
      <w:pBdr>
        <w:top w:val="single" w:sz="8" w:space="1" w:color="215479"/>
        <w:left w:val="single" w:sz="8" w:space="4" w:color="215479"/>
        <w:bottom w:val="single" w:sz="8" w:space="1" w:color="215479"/>
        <w:right w:val="single" w:sz="8" w:space="4" w:color="215479"/>
      </w:pBdr>
      <w:shd w:val="clear" w:color="auto" w:fill="FEFBF9"/>
      <w:spacing w:before="120"/>
      <w:ind w:left="170"/>
    </w:pPr>
    <w:rPr>
      <w:rFonts w:ascii="Marianne" w:hAnsi="Marianne"/>
      <w:b/>
      <w:bCs/>
      <w:color w:val="22557A"/>
    </w:rPr>
  </w:style>
  <w:style w:type="paragraph" w:customStyle="1" w:styleId="Encadrdocumenttitre">
    <w:name w:val="Encadré document (titre)"/>
    <w:basedOn w:val="Normal"/>
    <w:qFormat/>
    <w:rsid w:val="001471FE"/>
    <w:pPr>
      <w:pBdr>
        <w:left w:val="single" w:sz="48" w:space="0" w:color="F3F0EF"/>
      </w:pBdr>
      <w:shd w:val="clear" w:color="auto" w:fill="F3F0EF"/>
      <w:spacing w:before="120" w:line="288" w:lineRule="auto"/>
      <w:ind w:left="170"/>
    </w:pPr>
    <w:rPr>
      <w:rFonts w:ascii="Marianne" w:hAnsi="Marianne"/>
      <w:b/>
      <w:color w:val="22557A"/>
    </w:rPr>
  </w:style>
  <w:style w:type="paragraph" w:customStyle="1" w:styleId="Encadrdocument">
    <w:name w:val="Encadré document"/>
    <w:basedOn w:val="Encadrdocumenttitre"/>
    <w:qFormat/>
    <w:rsid w:val="001471FE"/>
    <w:pPr>
      <w:spacing w:before="40" w:line="240" w:lineRule="atLeast"/>
    </w:pPr>
    <w:rPr>
      <w:rFonts w:ascii="Marianne Light" w:hAnsi="Marianne Light"/>
      <w:b w:val="0"/>
      <w:bCs/>
      <w:color w:val="auto"/>
      <w:sz w:val="18"/>
      <w:szCs w:val="21"/>
    </w:rPr>
  </w:style>
  <w:style w:type="paragraph" w:customStyle="1" w:styleId="Encadrfond">
    <w:name w:val="Encadré fond"/>
    <w:basedOn w:val="Normal"/>
    <w:qFormat/>
    <w:rsid w:val="001471FE"/>
    <w:pPr>
      <w:shd w:val="clear" w:color="auto" w:fill="CFD5E8"/>
    </w:pPr>
  </w:style>
  <w:style w:type="paragraph" w:customStyle="1" w:styleId="Encartgras">
    <w:name w:val="Encart gras"/>
    <w:basedOn w:val="Normal"/>
    <w:qFormat/>
    <w:rsid w:val="001471FE"/>
    <w:pPr>
      <w:pBdr>
        <w:left w:val="single" w:sz="24" w:space="4" w:color="465F9D"/>
      </w:pBdr>
    </w:pPr>
    <w:rPr>
      <w:b/>
    </w:rPr>
  </w:style>
  <w:style w:type="paragraph" w:customStyle="1" w:styleId="Encartsimple">
    <w:name w:val="Encart simple"/>
    <w:basedOn w:val="Encartgras"/>
    <w:qFormat/>
    <w:rsid w:val="001471FE"/>
    <w:rPr>
      <w:b w:val="0"/>
      <w:lang w:val="la-Latn"/>
    </w:rPr>
  </w:style>
  <w:style w:type="paragraph" w:customStyle="1" w:styleId="Enttedecolonnetableau">
    <w:name w:val="Ent^te de colonne tableau"/>
    <w:basedOn w:val="Normal"/>
    <w:qFormat/>
    <w:rsid w:val="001471FE"/>
    <w:rPr>
      <w:b/>
      <w:color w:val="465F9D"/>
    </w:rPr>
  </w:style>
  <w:style w:type="paragraph" w:customStyle="1" w:styleId="Entte2">
    <w:name w:val="Entête 2"/>
    <w:basedOn w:val="Normal"/>
    <w:qFormat/>
    <w:rsid w:val="001471FE"/>
    <w:pPr>
      <w:tabs>
        <w:tab w:val="center" w:pos="4536"/>
        <w:tab w:val="right" w:pos="9072"/>
      </w:tabs>
      <w:spacing w:before="50"/>
      <w:ind w:left="1843"/>
    </w:pPr>
    <w:rPr>
      <w:rFonts w:ascii="DINPro-Bold" w:hAnsi="DINPro-Bold"/>
      <w:color w:val="FFFFFF" w:themeColor="background1"/>
      <w:sz w:val="16"/>
    </w:rPr>
  </w:style>
  <w:style w:type="paragraph" w:styleId="Titreindex">
    <w:name w:val="index heading"/>
    <w:basedOn w:val="Heading"/>
  </w:style>
  <w:style w:type="paragraph" w:customStyle="1" w:styleId="ContentsHeading">
    <w:name w:val="Contents Heading"/>
    <w:basedOn w:val="Standard"/>
    <w:next w:val="Standard"/>
    <w:pPr>
      <w:ind w:left="426"/>
    </w:pPr>
    <w:rPr>
      <w:rFonts w:ascii="Marianne ExtraBold" w:eastAsia="Marianne ExtraBold" w:hAnsi="Marianne ExtraBold" w:cs="Marianne ExtraBold"/>
      <w:b/>
      <w:bCs/>
      <w:color w:val="215479"/>
      <w:sz w:val="30"/>
      <w:szCs w:val="30"/>
    </w:rPr>
  </w:style>
  <w:style w:type="paragraph" w:customStyle="1" w:styleId="Enttelignetableau">
    <w:name w:val="Entête ligne tableau"/>
    <w:basedOn w:val="Normal"/>
    <w:qFormat/>
    <w:rsid w:val="001471FE"/>
    <w:rPr>
      <w:b/>
      <w:color w:val="465F9D"/>
    </w:rPr>
  </w:style>
  <w:style w:type="paragraph" w:customStyle="1" w:styleId="Listetableau">
    <w:name w:val="Liste tableau"/>
    <w:basedOn w:val="TableParagraph"/>
    <w:uiPriority w:val="2"/>
    <w:qFormat/>
    <w:rsid w:val="001471FE"/>
    <w:pPr>
      <w:numPr>
        <w:numId w:val="64"/>
      </w:numPr>
      <w:spacing w:before="0" w:after="40"/>
      <w:ind w:right="811"/>
      <w:contextualSpacing/>
    </w:pPr>
    <w:rPr>
      <w:color w:val="231F20"/>
      <w:sz w:val="18"/>
    </w:rPr>
  </w:style>
  <w:style w:type="paragraph" w:styleId="NormalWeb">
    <w:name w:val="Normal (Web)"/>
    <w:basedOn w:val="Normal"/>
    <w:uiPriority w:val="99"/>
    <w:unhideWhenUsed/>
    <w:rsid w:val="009F6591"/>
    <w:pPr>
      <w:spacing w:before="100" w:beforeAutospacing="1" w:after="142" w:line="276" w:lineRule="auto"/>
    </w:pPr>
    <w:rPr>
      <w:rFonts w:ascii="Times New Roman" w:eastAsia="Times New Roman" w:hAnsi="Times New Roman"/>
      <w:lang w:eastAsia="fr-FR"/>
    </w:rPr>
  </w:style>
  <w:style w:type="paragraph" w:customStyle="1" w:styleId="Footnote">
    <w:name w:val="Footnote"/>
    <w:basedOn w:val="Standard"/>
    <w:pPr>
      <w:spacing w:after="120" w:line="240" w:lineRule="auto"/>
      <w:ind w:left="113" w:hanging="113"/>
      <w:contextualSpacing/>
    </w:pPr>
    <w:rPr>
      <w:sz w:val="16"/>
      <w:szCs w:val="20"/>
    </w:rPr>
  </w:style>
  <w:style w:type="paragraph" w:customStyle="1" w:styleId="Endnote">
    <w:name w:val="Endnote"/>
    <w:basedOn w:val="Standard"/>
    <w:pPr>
      <w:spacing w:after="0" w:line="240" w:lineRule="auto"/>
    </w:pPr>
    <w:rPr>
      <w:szCs w:val="20"/>
    </w:rPr>
  </w:style>
  <w:style w:type="paragraph" w:styleId="Sansinterligne">
    <w:name w:val="No Spacing"/>
    <w:uiPriority w:val="1"/>
    <w:qFormat/>
    <w:rsid w:val="001471FE"/>
    <w:pPr>
      <w:widowControl/>
      <w:suppressAutoHyphens w:val="0"/>
      <w:autoSpaceDN/>
      <w:textAlignment w:val="auto"/>
    </w:pPr>
    <w:rPr>
      <w:rFonts w:asciiTheme="minorHAnsi" w:eastAsiaTheme="minorHAnsi" w:hAnsiTheme="minorHAnsi" w:cstheme="minorBidi"/>
      <w:lang w:eastAsia="en-US"/>
    </w:rPr>
  </w:style>
  <w:style w:type="paragraph" w:customStyle="1" w:styleId="Titredecollection">
    <w:name w:val="Titre de collection"/>
    <w:basedOn w:val="Normal"/>
    <w:qFormat/>
    <w:rsid w:val="001471FE"/>
    <w:pPr>
      <w:suppressAutoHyphens/>
    </w:pPr>
    <w:rPr>
      <w:sz w:val="48"/>
      <w:szCs w:val="48"/>
    </w:rPr>
  </w:style>
  <w:style w:type="paragraph" w:customStyle="1" w:styleId="Titredudocument">
    <w:name w:val="Titre du document"/>
    <w:basedOn w:val="Normal"/>
    <w:qFormat/>
    <w:rsid w:val="001471FE"/>
    <w:pPr>
      <w:suppressAutoHyphens/>
    </w:pPr>
    <w:rPr>
      <w:rFonts w:ascii="Marianne Medium" w:hAnsi="Marianne Medium"/>
      <w:sz w:val="56"/>
      <w:szCs w:val="56"/>
    </w:rPr>
  </w:style>
  <w:style w:type="paragraph" w:customStyle="1" w:styleId="Titretableau">
    <w:name w:val="Titre tableau"/>
    <w:basedOn w:val="Normal"/>
    <w:uiPriority w:val="1"/>
    <w:qFormat/>
    <w:rsid w:val="001471FE"/>
    <w:pPr>
      <w:widowControl w:val="0"/>
      <w:autoSpaceDE w:val="0"/>
      <w:autoSpaceDN w:val="0"/>
      <w:snapToGrid w:val="0"/>
      <w:spacing w:before="40" w:after="40"/>
      <w:ind w:left="57" w:right="57"/>
      <w:contextualSpacing/>
      <w:outlineLvl w:val="4"/>
    </w:pPr>
    <w:rPr>
      <w:rFonts w:ascii="Marianne" w:hAnsi="Marianne"/>
      <w:b/>
      <w:color w:val="FFFFFF"/>
      <w:spacing w:val="-2"/>
    </w:rPr>
  </w:style>
  <w:style w:type="paragraph" w:customStyle="1" w:styleId="Comment">
    <w:name w:val="Comment"/>
    <w:basedOn w:val="Standard"/>
    <w:pPr>
      <w:spacing w:before="56" w:after="0" w:line="240" w:lineRule="auto"/>
      <w:ind w:left="57" w:right="57"/>
    </w:pPr>
    <w:rPr>
      <w:szCs w:val="20"/>
    </w:rPr>
  </w:style>
  <w:style w:type="paragraph" w:customStyle="1" w:styleId="TableContents">
    <w:name w:val="Table Contents"/>
    <w:basedOn w:val="Standard"/>
    <w:pPr>
      <w:widowControl w:val="0"/>
      <w:suppressLineNumbers/>
    </w:pPr>
  </w:style>
  <w:style w:type="character" w:customStyle="1" w:styleId="Internetlink">
    <w:name w:val="Internet link"/>
    <w:basedOn w:val="Policepardfaut"/>
    <w:rPr>
      <w:color w:val="0000FF"/>
      <w:u w:val="single"/>
    </w:rPr>
  </w:style>
  <w:style w:type="character" w:customStyle="1" w:styleId="Mentionnonrsolue1">
    <w:name w:val="Mention non résolue1"/>
    <w:basedOn w:val="Policepardfaut"/>
    <w:uiPriority w:val="99"/>
    <w:unhideWhenUsed/>
    <w:rsid w:val="001471FE"/>
    <w:rPr>
      <w:color w:val="605E5C"/>
      <w:shd w:val="clear" w:color="auto" w:fill="E1DFDD"/>
    </w:rPr>
  </w:style>
  <w:style w:type="character" w:customStyle="1" w:styleId="Titre7Car">
    <w:name w:val="Titre 7 Car"/>
    <w:basedOn w:val="Policepardfaut"/>
    <w:link w:val="Titre7"/>
    <w:uiPriority w:val="9"/>
    <w:rsid w:val="001471FE"/>
    <w:rPr>
      <w:b/>
      <w:bCs/>
      <w:i/>
      <w:iCs/>
      <w:sz w:val="20"/>
      <w:lang w:eastAsia="en-US"/>
    </w:rPr>
  </w:style>
  <w:style w:type="character" w:customStyle="1" w:styleId="Titre8Car">
    <w:name w:val="Titre 8 Car"/>
    <w:basedOn w:val="Policepardfaut"/>
    <w:link w:val="Titre8"/>
    <w:uiPriority w:val="9"/>
    <w:rsid w:val="001471FE"/>
    <w:rPr>
      <w:i/>
      <w:iCs/>
      <w:sz w:val="20"/>
      <w:lang w:eastAsia="en-US"/>
    </w:rPr>
  </w:style>
  <w:style w:type="character" w:customStyle="1" w:styleId="Titre9Car">
    <w:name w:val="Titre 9 Car"/>
    <w:basedOn w:val="Policepardfaut"/>
    <w:link w:val="Titre9"/>
    <w:uiPriority w:val="9"/>
    <w:rsid w:val="001471FE"/>
    <w:rPr>
      <w:i/>
      <w:iCs/>
      <w:sz w:val="21"/>
      <w:szCs w:val="21"/>
      <w:lang w:eastAsia="en-US"/>
    </w:rPr>
  </w:style>
  <w:style w:type="character" w:customStyle="1" w:styleId="VisitedInternetLink">
    <w:name w:val="Visited Internet Link"/>
    <w:rPr>
      <w:color w:val="800080"/>
      <w:u w:val="single"/>
    </w:rPr>
  </w:style>
  <w:style w:type="character" w:customStyle="1" w:styleId="CommentaireCar">
    <w:name w:val="Commentaire Car"/>
    <w:basedOn w:val="Policepardfaut"/>
    <w:link w:val="Commentaire"/>
    <w:uiPriority w:val="99"/>
    <w:rsid w:val="001471FE"/>
    <w:rPr>
      <w:rFonts w:ascii="Marianne Light" w:eastAsiaTheme="minorHAnsi" w:hAnsi="Marianne Light" w:cstheme="minorBidi"/>
      <w:sz w:val="20"/>
      <w:szCs w:val="20"/>
      <w:lang w:eastAsia="en-US"/>
    </w:rPr>
  </w:style>
  <w:style w:type="character" w:styleId="Marquedecommentaire">
    <w:name w:val="annotation reference"/>
    <w:uiPriority w:val="99"/>
    <w:rsid w:val="001471FE"/>
    <w:rPr>
      <w:sz w:val="16"/>
      <w:szCs w:val="16"/>
    </w:rPr>
  </w:style>
  <w:style w:type="character" w:customStyle="1" w:styleId="ObjetducommentaireCar">
    <w:name w:val="Objet du commentaire Car"/>
    <w:basedOn w:val="CommentaireCar"/>
    <w:link w:val="Objetducommentaire"/>
    <w:uiPriority w:val="99"/>
    <w:rsid w:val="001471FE"/>
    <w:rPr>
      <w:rFonts w:ascii="Marianne Light" w:eastAsiaTheme="minorHAnsi" w:hAnsi="Marianne Light" w:cstheme="minorBidi"/>
      <w:b/>
      <w:bCs/>
      <w:sz w:val="20"/>
      <w:szCs w:val="20"/>
      <w:lang w:eastAsia="en-US"/>
    </w:rPr>
  </w:style>
  <w:style w:type="character" w:customStyle="1" w:styleId="En-tteCar">
    <w:name w:val="En-tête Car"/>
    <w:basedOn w:val="Policepardfaut"/>
    <w:link w:val="En-tte"/>
    <w:uiPriority w:val="99"/>
    <w:rsid w:val="001471FE"/>
    <w:rPr>
      <w:rFonts w:ascii="Marianne Light" w:eastAsiaTheme="minorHAnsi" w:hAnsi="Marianne Light" w:cstheme="minorBidi"/>
      <w:sz w:val="20"/>
      <w:lang w:eastAsia="en-US"/>
    </w:rPr>
  </w:style>
  <w:style w:type="character" w:customStyle="1" w:styleId="PieddepageCar">
    <w:name w:val="Pied de page Car"/>
    <w:basedOn w:val="Policepardfaut"/>
    <w:link w:val="Pieddepage"/>
    <w:uiPriority w:val="99"/>
    <w:rsid w:val="001471FE"/>
    <w:rPr>
      <w:rFonts w:ascii="Marianne" w:eastAsiaTheme="minorHAnsi" w:hAnsi="Marianne" w:cstheme="minorBidi"/>
      <w:b/>
      <w:bCs/>
      <w:color w:val="FFFFFF" w:themeColor="background1"/>
      <w:sz w:val="18"/>
      <w:szCs w:val="18"/>
      <w:shd w:val="clear" w:color="auto" w:fill="EC8398"/>
      <w:lang w:eastAsia="en-US"/>
    </w:rPr>
  </w:style>
  <w:style w:type="character" w:customStyle="1" w:styleId="TextedebullesCar">
    <w:name w:val="Texte de bulles Car"/>
    <w:basedOn w:val="Policepardfaut"/>
    <w:link w:val="Textedebulles"/>
    <w:uiPriority w:val="99"/>
    <w:rsid w:val="001471FE"/>
    <w:rPr>
      <w:rFonts w:ascii="Tahoma" w:eastAsiaTheme="minorHAnsi" w:hAnsi="Tahoma" w:cs="Tahoma"/>
      <w:sz w:val="16"/>
      <w:szCs w:val="16"/>
      <w:lang w:eastAsia="en-US"/>
    </w:rPr>
  </w:style>
  <w:style w:type="character" w:styleId="Mentionnonrsolue">
    <w:name w:val="Unresolved Mention"/>
    <w:basedOn w:val="Policepardfaut"/>
    <w:uiPriority w:val="99"/>
    <w:unhideWhenUsed/>
    <w:rsid w:val="009F6591"/>
    <w:rPr>
      <w:color w:val="605E5C"/>
      <w:shd w:val="clear" w:color="auto" w:fill="E1DFDD"/>
    </w:rPr>
  </w:style>
  <w:style w:type="character" w:customStyle="1" w:styleId="markedcontent">
    <w:name w:val="markedcontent"/>
    <w:basedOn w:val="Policepardfaut"/>
    <w:rPr>
      <w:sz w:val="22"/>
      <w:szCs w:val="22"/>
    </w:rPr>
  </w:style>
  <w:style w:type="character" w:styleId="Accentuation">
    <w:name w:val="Emphasis"/>
    <w:basedOn w:val="Policepardfaut"/>
    <w:uiPriority w:val="20"/>
    <w:qFormat/>
    <w:rsid w:val="001471FE"/>
    <w:rPr>
      <w:i/>
      <w:iCs/>
    </w:rPr>
  </w:style>
  <w:style w:type="character" w:customStyle="1" w:styleId="EndnoteSymbol">
    <w:name w:val="Endnote Symbol"/>
    <w:basedOn w:val="Policepardfaut"/>
    <w:rPr>
      <w:position w:val="0"/>
      <w:vertAlign w:val="superscript"/>
    </w:rPr>
  </w:style>
  <w:style w:type="character" w:customStyle="1" w:styleId="Endnoteanchor">
    <w:name w:val="Endnote anchor"/>
    <w:rPr>
      <w:position w:val="0"/>
      <w:vertAlign w:val="superscript"/>
    </w:rPr>
  </w:style>
  <w:style w:type="character" w:customStyle="1" w:styleId="FootnoteSymbol">
    <w:name w:val="Footnote Symbol"/>
    <w:basedOn w:val="Policepardfaut"/>
    <w:rPr>
      <w:b/>
      <w:color w:val="auto"/>
      <w:position w:val="0"/>
      <w:sz w:val="20"/>
      <w:vertAlign w:val="superscript"/>
    </w:rPr>
  </w:style>
  <w:style w:type="character" w:customStyle="1" w:styleId="Footnoteanchor">
    <w:name w:val="Footnote anchor"/>
    <w:rPr>
      <w:b/>
      <w:color w:val="auto"/>
      <w:position w:val="0"/>
      <w:sz w:val="20"/>
      <w:vertAlign w:val="superscript"/>
    </w:rPr>
  </w:style>
  <w:style w:type="character" w:customStyle="1" w:styleId="DateCar">
    <w:name w:val="Date Car"/>
    <w:basedOn w:val="Policepardfaut"/>
    <w:link w:val="Date"/>
    <w:uiPriority w:val="99"/>
    <w:rsid w:val="001471FE"/>
    <w:rPr>
      <w:rFonts w:ascii="Marianne Light" w:eastAsiaTheme="minorHAnsi" w:hAnsi="Marianne Light" w:cstheme="minorBidi"/>
      <w:sz w:val="20"/>
      <w:lang w:eastAsia="en-US"/>
    </w:rPr>
  </w:style>
  <w:style w:type="character" w:customStyle="1" w:styleId="lang-grc">
    <w:name w:val="lang-grc"/>
    <w:basedOn w:val="Policepardfaut"/>
    <w:rsid w:val="001471FE"/>
  </w:style>
  <w:style w:type="character" w:customStyle="1" w:styleId="NotedebasdepageCar">
    <w:name w:val="Note de bas de page Car"/>
    <w:basedOn w:val="Policepardfaut"/>
    <w:link w:val="Notedebasdepage"/>
    <w:uiPriority w:val="4"/>
    <w:rsid w:val="001471FE"/>
    <w:rPr>
      <w:rFonts w:ascii="Marianne Light" w:eastAsiaTheme="minorHAnsi" w:hAnsi="Marianne Light" w:cstheme="minorBidi"/>
      <w:sz w:val="16"/>
      <w:szCs w:val="20"/>
      <w:lang w:eastAsia="en-US"/>
    </w:rPr>
  </w:style>
  <w:style w:type="character" w:customStyle="1" w:styleId="NotedefinCar">
    <w:name w:val="Note de fin Car"/>
    <w:basedOn w:val="Policepardfaut"/>
    <w:link w:val="Notedefin"/>
    <w:uiPriority w:val="99"/>
    <w:semiHidden/>
    <w:rsid w:val="001471FE"/>
    <w:rPr>
      <w:rFonts w:ascii="Marianne Light" w:eastAsiaTheme="minorHAnsi" w:hAnsi="Marianne Light" w:cstheme="minorBidi"/>
      <w:sz w:val="20"/>
      <w:szCs w:val="20"/>
      <w:lang w:eastAsia="en-US"/>
    </w:rPr>
  </w:style>
  <w:style w:type="character" w:customStyle="1" w:styleId="ParagraphedelisteCar">
    <w:name w:val="Paragraphe de liste Car"/>
    <w:link w:val="Paragraphedeliste"/>
    <w:uiPriority w:val="34"/>
    <w:rsid w:val="001471FE"/>
    <w:rPr>
      <w:rFonts w:ascii="Calibri" w:eastAsiaTheme="minorHAnsi" w:hAnsi="Calibri" w:cs="Times New Roman"/>
      <w:sz w:val="20"/>
      <w:szCs w:val="20"/>
      <w:lang w:eastAsia="en-US"/>
    </w:rPr>
  </w:style>
  <w:style w:type="character" w:customStyle="1" w:styleId="Sous-titreCar">
    <w:name w:val="Sous-titre Car"/>
    <w:basedOn w:val="Policepardfaut"/>
    <w:link w:val="Sous-titre"/>
    <w:uiPriority w:val="9"/>
    <w:rsid w:val="001471FE"/>
    <w:rPr>
      <w:rFonts w:ascii="Marianne Light" w:eastAsiaTheme="minorHAnsi" w:hAnsi="Marianne Light" w:cstheme="minorBidi"/>
      <w:sz w:val="26"/>
      <w:szCs w:val="26"/>
      <w:lang w:eastAsia="en-US"/>
    </w:rPr>
  </w:style>
  <w:style w:type="character" w:styleId="Textedelespacerserv">
    <w:name w:val="Placeholder Text"/>
    <w:basedOn w:val="Policepardfaut"/>
    <w:uiPriority w:val="99"/>
    <w:rsid w:val="009F6591"/>
    <w:rPr>
      <w:color w:val="666666"/>
    </w:rPr>
  </w:style>
  <w:style w:type="character" w:customStyle="1" w:styleId="Titre1Car">
    <w:name w:val="Titre 1 Car"/>
    <w:basedOn w:val="Policepardfaut"/>
    <w:link w:val="Titre1"/>
    <w:uiPriority w:val="9"/>
    <w:rsid w:val="001471FE"/>
    <w:rPr>
      <w:rFonts w:ascii="Marianne" w:eastAsiaTheme="minorHAnsi" w:hAnsi="Marianne" w:cstheme="minorBidi"/>
      <w:b/>
      <w:bCs/>
      <w:color w:val="506C89"/>
      <w:sz w:val="28"/>
      <w:szCs w:val="36"/>
      <w:lang w:eastAsia="en-US"/>
    </w:rPr>
  </w:style>
  <w:style w:type="character" w:customStyle="1" w:styleId="Titre2Car">
    <w:name w:val="Titre 2 Car"/>
    <w:basedOn w:val="Policepardfaut"/>
    <w:link w:val="Titre2"/>
    <w:uiPriority w:val="9"/>
    <w:rsid w:val="001471FE"/>
    <w:rPr>
      <w:rFonts w:ascii="Marianne Medium" w:eastAsiaTheme="minorHAnsi" w:hAnsi="Marianne Medium" w:cstheme="minorBidi"/>
      <w:color w:val="EC8398"/>
      <w:sz w:val="26"/>
      <w:szCs w:val="26"/>
      <w:lang w:eastAsia="en-US"/>
    </w:rPr>
  </w:style>
  <w:style w:type="character" w:customStyle="1" w:styleId="Titre3Car">
    <w:name w:val="Titre 3 Car"/>
    <w:basedOn w:val="Policepardfaut"/>
    <w:link w:val="Titre3"/>
    <w:uiPriority w:val="9"/>
    <w:rsid w:val="009F6591"/>
    <w:rPr>
      <w:rFonts w:ascii="Marianne" w:eastAsiaTheme="minorHAnsi" w:hAnsi="Marianne" w:cs="Times New Roman"/>
      <w:b/>
      <w:szCs w:val="20"/>
      <w:lang w:eastAsia="en-US"/>
    </w:rPr>
  </w:style>
  <w:style w:type="character" w:customStyle="1" w:styleId="Titre4Car">
    <w:name w:val="Titre 4 Car"/>
    <w:basedOn w:val="Policepardfaut"/>
    <w:link w:val="Titre4"/>
    <w:uiPriority w:val="9"/>
    <w:rsid w:val="001471FE"/>
    <w:rPr>
      <w:rFonts w:ascii="Marianne Light" w:eastAsiaTheme="minorHAnsi" w:hAnsi="Marianne Light" w:cstheme="minorBidi"/>
      <w:lang w:eastAsia="en-US"/>
    </w:rPr>
  </w:style>
  <w:style w:type="character" w:customStyle="1" w:styleId="Titre5Car">
    <w:name w:val="Titre 5 Car"/>
    <w:aliases w:val="Titre 5 ne pas utiliser Car"/>
    <w:basedOn w:val="Policepardfaut"/>
    <w:link w:val="Titre5"/>
    <w:uiPriority w:val="9"/>
    <w:semiHidden/>
    <w:rsid w:val="001471FE"/>
    <w:rPr>
      <w:rFonts w:asciiTheme="majorHAnsi" w:eastAsiaTheme="majorEastAsia" w:hAnsiTheme="majorHAnsi" w:cstheme="majorBidi"/>
      <w:color w:val="0A2F40" w:themeColor="accent1" w:themeShade="7F"/>
      <w:sz w:val="20"/>
      <w:lang w:eastAsia="en-US"/>
    </w:rPr>
  </w:style>
  <w:style w:type="character" w:customStyle="1" w:styleId="Titre6Car">
    <w:name w:val="Titre 6 Car"/>
    <w:basedOn w:val="Policepardfaut"/>
    <w:link w:val="Titre6"/>
    <w:uiPriority w:val="9"/>
    <w:semiHidden/>
    <w:rsid w:val="001471FE"/>
    <w:rPr>
      <w:b/>
      <w:bCs/>
      <w:sz w:val="20"/>
      <w:lang w:eastAsia="en-US"/>
    </w:rPr>
  </w:style>
  <w:style w:type="character" w:customStyle="1" w:styleId="TitreCar">
    <w:name w:val="Titre Car"/>
    <w:aliases w:val="Titre fiche Car"/>
    <w:basedOn w:val="Policepardfaut"/>
    <w:link w:val="Titre"/>
    <w:uiPriority w:val="7"/>
    <w:rsid w:val="001471FE"/>
    <w:rPr>
      <w:rFonts w:ascii="Marianne" w:eastAsiaTheme="minorHAnsi" w:hAnsi="Marianne" w:cstheme="minorBidi"/>
      <w:b/>
      <w:bCs/>
      <w:sz w:val="32"/>
      <w:szCs w:val="32"/>
      <w:lang w:eastAsia="en-US"/>
    </w:rPr>
  </w:style>
  <w:style w:type="character" w:customStyle="1" w:styleId="ListLabel1">
    <w:name w:val="ListLabel 1"/>
    <w:rPr>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u w:val="none"/>
    </w:rPr>
  </w:style>
  <w:style w:type="character" w:customStyle="1" w:styleId="ListLabel20">
    <w:name w:val="ListLabel 20"/>
    <w:rPr>
      <w:u w:val="none"/>
    </w:rPr>
  </w:style>
  <w:style w:type="character" w:customStyle="1" w:styleId="ListLabel21">
    <w:name w:val="ListLabel 21"/>
    <w:rPr>
      <w:u w:val="none"/>
    </w:rPr>
  </w:style>
  <w:style w:type="character" w:customStyle="1" w:styleId="ListLabel22">
    <w:name w:val="ListLabel 22"/>
    <w:rPr>
      <w:u w:val="none"/>
    </w:rPr>
  </w:style>
  <w:style w:type="character" w:customStyle="1" w:styleId="ListLabel23">
    <w:name w:val="ListLabel 23"/>
    <w:rPr>
      <w:u w:val="none"/>
    </w:rPr>
  </w:style>
  <w:style w:type="character" w:customStyle="1" w:styleId="ListLabel24">
    <w:name w:val="ListLabel 24"/>
    <w:rPr>
      <w:u w:val="none"/>
    </w:rPr>
  </w:style>
  <w:style w:type="character" w:customStyle="1" w:styleId="ListLabel25">
    <w:name w:val="ListLabel 25"/>
    <w:rPr>
      <w:u w:val="none"/>
    </w:rPr>
  </w:style>
  <w:style w:type="character" w:customStyle="1" w:styleId="ListLabel26">
    <w:name w:val="ListLabel 26"/>
    <w:rPr>
      <w:u w:val="none"/>
    </w:rPr>
  </w:style>
  <w:style w:type="character" w:customStyle="1" w:styleId="ListLabel27">
    <w:name w:val="ListLabel 27"/>
    <w:rPr>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u w:val="none"/>
    </w:rPr>
  </w:style>
  <w:style w:type="character" w:customStyle="1" w:styleId="ListLabel37">
    <w:name w:val="ListLabel 37"/>
    <w:rPr>
      <w:rFonts w:eastAsia="Noto Sans Symbols" w:cs="Noto Sans Symbols"/>
    </w:rPr>
  </w:style>
  <w:style w:type="character" w:customStyle="1" w:styleId="ListLabel38">
    <w:name w:val="ListLabel 38"/>
    <w:rPr>
      <w:rFonts w:eastAsia="Courier New" w:cs="Courier New"/>
    </w:rPr>
  </w:style>
  <w:style w:type="character" w:customStyle="1" w:styleId="ListLabel39">
    <w:name w:val="ListLabel 39"/>
    <w:rPr>
      <w:rFonts w:eastAsia="Noto Sans Symbols" w:cs="Noto Sans Symbols"/>
    </w:rPr>
  </w:style>
  <w:style w:type="character" w:customStyle="1" w:styleId="ListLabel40">
    <w:name w:val="ListLabel 40"/>
    <w:rPr>
      <w:rFonts w:eastAsia="Noto Sans Symbols" w:cs="Noto Sans Symbols"/>
    </w:rPr>
  </w:style>
  <w:style w:type="character" w:customStyle="1" w:styleId="ListLabel41">
    <w:name w:val="ListLabel 41"/>
    <w:rPr>
      <w:rFonts w:eastAsia="Courier New" w:cs="Courier New"/>
    </w:rPr>
  </w:style>
  <w:style w:type="character" w:customStyle="1" w:styleId="ListLabel42">
    <w:name w:val="ListLabel 42"/>
    <w:rPr>
      <w:rFonts w:eastAsia="Noto Sans Symbols" w:cs="Noto Sans Symbols"/>
    </w:rPr>
  </w:style>
  <w:style w:type="character" w:customStyle="1" w:styleId="ListLabel43">
    <w:name w:val="ListLabel 43"/>
    <w:rPr>
      <w:rFonts w:eastAsia="Noto Sans Symbols" w:cs="Noto Sans Symbols"/>
    </w:rPr>
  </w:style>
  <w:style w:type="character" w:customStyle="1" w:styleId="ListLabel44">
    <w:name w:val="ListLabel 44"/>
    <w:rPr>
      <w:rFonts w:eastAsia="Courier New" w:cs="Courier New"/>
    </w:rPr>
  </w:style>
  <w:style w:type="character" w:customStyle="1" w:styleId="ListLabel45">
    <w:name w:val="ListLabel 45"/>
    <w:rPr>
      <w:rFonts w:eastAsia="Noto Sans Symbols" w:cs="Noto Sans Symbols"/>
    </w:rPr>
  </w:style>
  <w:style w:type="character" w:customStyle="1" w:styleId="ListLabel46">
    <w:name w:val="ListLabel 46"/>
    <w:rPr>
      <w:rFonts w:ascii="Arial" w:eastAsia="Arial" w:hAnsi="Arial" w:cs="Arial"/>
    </w:rPr>
  </w:style>
  <w:style w:type="character" w:customStyle="1" w:styleId="ListLabel47">
    <w:name w:val="ListLabel 47"/>
    <w:rPr>
      <w:rFonts w:eastAsia="Courier New" w:cs="Courier New"/>
    </w:rPr>
  </w:style>
  <w:style w:type="character" w:customStyle="1" w:styleId="ListLabel48">
    <w:name w:val="ListLabel 48"/>
    <w:rPr>
      <w:rFonts w:eastAsia="Noto Sans Symbols" w:cs="Noto Sans Symbols"/>
    </w:rPr>
  </w:style>
  <w:style w:type="character" w:customStyle="1" w:styleId="ListLabel49">
    <w:name w:val="ListLabel 49"/>
    <w:rPr>
      <w:rFonts w:eastAsia="Noto Sans Symbols" w:cs="Noto Sans Symbols"/>
    </w:rPr>
  </w:style>
  <w:style w:type="character" w:customStyle="1" w:styleId="ListLabel50">
    <w:name w:val="ListLabel 50"/>
    <w:rPr>
      <w:rFonts w:eastAsia="Courier New" w:cs="Courier New"/>
    </w:rPr>
  </w:style>
  <w:style w:type="character" w:customStyle="1" w:styleId="ListLabel51">
    <w:name w:val="ListLabel 51"/>
    <w:rPr>
      <w:rFonts w:eastAsia="Noto Sans Symbols" w:cs="Noto Sans Symbols"/>
    </w:rPr>
  </w:style>
  <w:style w:type="character" w:customStyle="1" w:styleId="ListLabel52">
    <w:name w:val="ListLabel 52"/>
    <w:rPr>
      <w:rFonts w:eastAsia="Noto Sans Symbols" w:cs="Noto Sans Symbols"/>
    </w:rPr>
  </w:style>
  <w:style w:type="character" w:customStyle="1" w:styleId="ListLabel53">
    <w:name w:val="ListLabel 53"/>
    <w:rPr>
      <w:rFonts w:eastAsia="Courier New" w:cs="Courier New"/>
    </w:rPr>
  </w:style>
  <w:style w:type="character" w:customStyle="1" w:styleId="ListLabel54">
    <w:name w:val="ListLabel 54"/>
    <w:rPr>
      <w:rFonts w:eastAsia="Noto Sans Symbols" w:cs="Noto Sans Symbols"/>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u w:val="none"/>
    </w:rPr>
  </w:style>
  <w:style w:type="character" w:customStyle="1" w:styleId="ListLabel73">
    <w:name w:val="ListLabel 73"/>
    <w:rPr>
      <w:u w:val="none"/>
    </w:rPr>
  </w:style>
  <w:style w:type="character" w:customStyle="1" w:styleId="ListLabel74">
    <w:name w:val="ListLabel 74"/>
    <w:rPr>
      <w:u w:val="none"/>
    </w:rPr>
  </w:style>
  <w:style w:type="character" w:customStyle="1" w:styleId="ListLabel75">
    <w:name w:val="ListLabel 75"/>
    <w:rPr>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u w:val="none"/>
    </w:rPr>
  </w:style>
  <w:style w:type="character" w:customStyle="1" w:styleId="ListLabel112">
    <w:name w:val="ListLabel 112"/>
    <w:rPr>
      <w:u w:val="none"/>
    </w:rPr>
  </w:style>
  <w:style w:type="character" w:customStyle="1" w:styleId="ListLabel113">
    <w:name w:val="ListLabel 113"/>
    <w:rPr>
      <w:u w:val="none"/>
    </w:rPr>
  </w:style>
  <w:style w:type="character" w:customStyle="1" w:styleId="ListLabel114">
    <w:name w:val="ListLabel 114"/>
    <w:rPr>
      <w:u w:val="none"/>
    </w:rPr>
  </w:style>
  <w:style w:type="character" w:customStyle="1" w:styleId="ListLabel115">
    <w:name w:val="ListLabel 115"/>
    <w:rPr>
      <w:u w:val="none"/>
    </w:rPr>
  </w:style>
  <w:style w:type="character" w:customStyle="1" w:styleId="ListLabel116">
    <w:name w:val="ListLabel 116"/>
    <w:rPr>
      <w:u w:val="none"/>
    </w:rPr>
  </w:style>
  <w:style w:type="character" w:customStyle="1" w:styleId="ListLabel117">
    <w:name w:val="ListLabel 117"/>
    <w:rPr>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u w:val="none"/>
    </w:rPr>
  </w:style>
  <w:style w:type="character" w:customStyle="1" w:styleId="ListLabel181">
    <w:name w:val="ListLabel 181"/>
    <w:rPr>
      <w:u w:val="none"/>
    </w:rPr>
  </w:style>
  <w:style w:type="character" w:customStyle="1" w:styleId="ListLabel182">
    <w:name w:val="ListLabel 182"/>
    <w:rPr>
      <w:u w:val="none"/>
    </w:rPr>
  </w:style>
  <w:style w:type="character" w:customStyle="1" w:styleId="ListLabel183">
    <w:name w:val="ListLabel 183"/>
    <w:rPr>
      <w:u w:val="none"/>
    </w:rPr>
  </w:style>
  <w:style w:type="character" w:customStyle="1" w:styleId="ListLabel184">
    <w:name w:val="ListLabel 184"/>
    <w:rPr>
      <w:u w:val="none"/>
    </w:rPr>
  </w:style>
  <w:style w:type="character" w:customStyle="1" w:styleId="ListLabel185">
    <w:name w:val="ListLabel 185"/>
    <w:rPr>
      <w:u w:val="none"/>
    </w:rPr>
  </w:style>
  <w:style w:type="character" w:customStyle="1" w:styleId="ListLabel186">
    <w:name w:val="ListLabel 186"/>
    <w:rPr>
      <w:u w:val="none"/>
    </w:rPr>
  </w:style>
  <w:style w:type="character" w:customStyle="1" w:styleId="ListLabel187">
    <w:name w:val="ListLabel 187"/>
    <w:rPr>
      <w:u w:val="none"/>
    </w:rPr>
  </w:style>
  <w:style w:type="character" w:customStyle="1" w:styleId="ListLabel188">
    <w:name w:val="ListLabel 188"/>
    <w:rPr>
      <w:u w:val="none"/>
    </w:rPr>
  </w:style>
  <w:style w:type="character" w:customStyle="1" w:styleId="ListLabel189">
    <w:name w:val="ListLabel 189"/>
    <w:rPr>
      <w:u w:val="none"/>
    </w:rPr>
  </w:style>
  <w:style w:type="character" w:customStyle="1" w:styleId="ListLabel190">
    <w:name w:val="ListLabel 190"/>
    <w:rPr>
      <w:rFonts w:ascii="Arial" w:eastAsia="Cambria" w:hAnsi="Arial" w:cs="Arial"/>
    </w:rPr>
  </w:style>
  <w:style w:type="character" w:customStyle="1" w:styleId="ListLabel191">
    <w:name w:val="ListLabel 191"/>
    <w:rPr>
      <w:rFonts w:cs="Courier New"/>
    </w:rPr>
  </w:style>
  <w:style w:type="character" w:customStyle="1" w:styleId="ListLabel192">
    <w:name w:val="ListLabel 192"/>
  </w:style>
  <w:style w:type="character" w:customStyle="1" w:styleId="ListLabel193">
    <w:name w:val="ListLabel 193"/>
    <w:rPr>
      <w:rFonts w:ascii="Arial" w:eastAsia="Arial" w:hAnsi="Arial" w:cs="Arial"/>
    </w:rPr>
  </w:style>
  <w:style w:type="character" w:customStyle="1" w:styleId="ListLabel194">
    <w:name w:val="ListLabel 194"/>
    <w:rPr>
      <w:rFonts w:cs="Courier New"/>
    </w:rPr>
  </w:style>
  <w:style w:type="character" w:customStyle="1" w:styleId="ListLabel195">
    <w:name w:val="ListLabel 195"/>
  </w:style>
  <w:style w:type="character" w:customStyle="1" w:styleId="ListLabel196">
    <w:name w:val="ListLabel 196"/>
    <w:rPr>
      <w:rFonts w:ascii="Arial" w:eastAsia="Arial" w:hAnsi="Arial" w:cs="Arial"/>
    </w:rPr>
  </w:style>
  <w:style w:type="character" w:customStyle="1" w:styleId="ListLabel197">
    <w:name w:val="ListLabel 197"/>
    <w:rPr>
      <w:rFonts w:cs="Courier New"/>
    </w:rPr>
  </w:style>
  <w:style w:type="character" w:customStyle="1" w:styleId="ListLabel198">
    <w:name w:val="ListLabel 198"/>
  </w:style>
  <w:style w:type="character" w:customStyle="1" w:styleId="ListLabel199">
    <w:name w:val="ListLabel 199"/>
    <w:rPr>
      <w:rFonts w:ascii="Arial" w:eastAsia="Cambria" w:hAnsi="Arial" w:cs="Arial"/>
    </w:rPr>
  </w:style>
  <w:style w:type="character" w:customStyle="1" w:styleId="ListLabel200">
    <w:name w:val="ListLabel 200"/>
    <w:rPr>
      <w:rFonts w:cs="Courier New"/>
    </w:rPr>
  </w:style>
  <w:style w:type="character" w:customStyle="1" w:styleId="ListLabel201">
    <w:name w:val="ListLabel 201"/>
  </w:style>
  <w:style w:type="character" w:customStyle="1" w:styleId="ListLabel202">
    <w:name w:val="ListLabel 202"/>
    <w:rPr>
      <w:rFonts w:ascii="Arial" w:eastAsia="Arial" w:hAnsi="Arial" w:cs="Arial"/>
    </w:rPr>
  </w:style>
  <w:style w:type="character" w:customStyle="1" w:styleId="ListLabel203">
    <w:name w:val="ListLabel 203"/>
    <w:rPr>
      <w:rFonts w:cs="Courier New"/>
    </w:rPr>
  </w:style>
  <w:style w:type="character" w:customStyle="1" w:styleId="ListLabel204">
    <w:name w:val="ListLabel 204"/>
  </w:style>
  <w:style w:type="character" w:customStyle="1" w:styleId="ListLabel205">
    <w:name w:val="ListLabel 205"/>
    <w:rPr>
      <w:rFonts w:ascii="Arial" w:eastAsia="Arial" w:hAnsi="Arial" w:cs="Arial"/>
    </w:rPr>
  </w:style>
  <w:style w:type="character" w:customStyle="1" w:styleId="ListLabel206">
    <w:name w:val="ListLabel 206"/>
    <w:rPr>
      <w:rFonts w:cs="Courier New"/>
    </w:rPr>
  </w:style>
  <w:style w:type="character" w:customStyle="1" w:styleId="ListLabel207">
    <w:name w:val="ListLabel 207"/>
  </w:style>
  <w:style w:type="character" w:customStyle="1" w:styleId="ListLabel208">
    <w:name w:val="ListLabel 208"/>
    <w:rPr>
      <w:rFonts w:eastAsia="Marianne" w:cs="Marianne"/>
      <w:b w:val="0"/>
      <w:bCs w:val="0"/>
      <w:i w:val="0"/>
      <w:iCs w:val="0"/>
      <w:color w:val="F29C52"/>
      <w:w w:val="100"/>
      <w:sz w:val="22"/>
      <w:szCs w:val="22"/>
      <w:lang w:val="fr-FR" w:eastAsia="en-US" w:bidi="ar-SA"/>
    </w:rPr>
  </w:style>
  <w:style w:type="character" w:customStyle="1" w:styleId="ListLabel209">
    <w:name w:val="ListLabel 209"/>
    <w:rPr>
      <w:lang w:val="fr-FR" w:eastAsia="en-US" w:bidi="ar-SA"/>
    </w:rPr>
  </w:style>
  <w:style w:type="character" w:customStyle="1" w:styleId="ListLabel210">
    <w:name w:val="ListLabel 210"/>
    <w:rPr>
      <w:lang w:val="fr-FR" w:eastAsia="en-US" w:bidi="ar-SA"/>
    </w:rPr>
  </w:style>
  <w:style w:type="character" w:customStyle="1" w:styleId="ListLabel211">
    <w:name w:val="ListLabel 211"/>
    <w:rPr>
      <w:lang w:val="fr-FR" w:eastAsia="en-US" w:bidi="ar-SA"/>
    </w:rPr>
  </w:style>
  <w:style w:type="character" w:customStyle="1" w:styleId="ListLabel212">
    <w:name w:val="ListLabel 212"/>
    <w:rPr>
      <w:lang w:val="fr-FR" w:eastAsia="en-US" w:bidi="ar-SA"/>
    </w:rPr>
  </w:style>
  <w:style w:type="character" w:customStyle="1" w:styleId="ListLabel213">
    <w:name w:val="ListLabel 213"/>
    <w:rPr>
      <w:lang w:val="fr-FR" w:eastAsia="en-US" w:bidi="ar-SA"/>
    </w:rPr>
  </w:style>
  <w:style w:type="character" w:customStyle="1" w:styleId="ListLabel214">
    <w:name w:val="ListLabel 214"/>
    <w:rPr>
      <w:lang w:val="fr-FR" w:eastAsia="en-US" w:bidi="ar-SA"/>
    </w:rPr>
  </w:style>
  <w:style w:type="character" w:customStyle="1" w:styleId="ListLabel215">
    <w:name w:val="ListLabel 215"/>
    <w:rPr>
      <w:lang w:val="fr-FR" w:eastAsia="en-US" w:bidi="ar-SA"/>
    </w:rPr>
  </w:style>
  <w:style w:type="character" w:customStyle="1" w:styleId="ListLabel216">
    <w:name w:val="ListLabel 216"/>
    <w:rPr>
      <w:lang w:val="fr-FR" w:eastAsia="en-US" w:bidi="ar-SA"/>
    </w:rPr>
  </w:style>
  <w:style w:type="character" w:customStyle="1" w:styleId="ListLabel217">
    <w:name w:val="ListLabel 217"/>
    <w:rPr>
      <w:rFonts w:ascii="Arial" w:eastAsia="Arial" w:hAnsi="Arial" w:cs="Arial"/>
      <w:lang w:val="fr-FR" w:eastAsia="en-US" w:bidi="ar-SA"/>
    </w:rPr>
  </w:style>
  <w:style w:type="character" w:customStyle="1" w:styleId="ListLabel218">
    <w:name w:val="ListLabel 218"/>
    <w:rPr>
      <w:rFonts w:cs="Courier New"/>
    </w:rPr>
  </w:style>
  <w:style w:type="character" w:customStyle="1" w:styleId="ListLabel219">
    <w:name w:val="ListLabel 219"/>
  </w:style>
  <w:style w:type="character" w:customStyle="1" w:styleId="ListLabel220">
    <w:name w:val="ListLabel 220"/>
    <w:rPr>
      <w:rFonts w:ascii="Arial" w:eastAsia="Arial" w:hAnsi="Arial" w:cs="Arial"/>
    </w:rPr>
  </w:style>
  <w:style w:type="character" w:customStyle="1" w:styleId="ListLabel221">
    <w:name w:val="ListLabel 221"/>
    <w:rPr>
      <w:rFonts w:cs="Courier New"/>
    </w:rPr>
  </w:style>
  <w:style w:type="character" w:customStyle="1" w:styleId="ListLabel222">
    <w:name w:val="ListLabel 222"/>
  </w:style>
  <w:style w:type="character" w:customStyle="1" w:styleId="ListLabel223">
    <w:name w:val="ListLabel 223"/>
    <w:rPr>
      <w:rFonts w:ascii="Arial" w:eastAsia="Arial" w:hAnsi="Arial" w:cs="Arial"/>
    </w:rPr>
  </w:style>
  <w:style w:type="character" w:customStyle="1" w:styleId="ListLabel224">
    <w:name w:val="ListLabel 224"/>
    <w:rPr>
      <w:rFonts w:cs="Courier New"/>
    </w:rPr>
  </w:style>
  <w:style w:type="character" w:customStyle="1" w:styleId="ListLabel225">
    <w:name w:val="ListLabel 225"/>
  </w:style>
  <w:style w:type="character" w:customStyle="1" w:styleId="ListLabel226">
    <w:name w:val="ListLabel 226"/>
    <w:rPr>
      <w:rFonts w:eastAsia="Marianne" w:cs="Marianne"/>
      <w:b w:val="0"/>
      <w:bCs w:val="0"/>
      <w:i w:val="0"/>
      <w:iCs w:val="0"/>
      <w:color w:val="F29C52"/>
      <w:w w:val="100"/>
      <w:sz w:val="22"/>
      <w:szCs w:val="22"/>
      <w:lang w:val="fr-FR" w:eastAsia="en-US" w:bidi="ar-SA"/>
    </w:rPr>
  </w:style>
  <w:style w:type="character" w:customStyle="1" w:styleId="ListLabel227">
    <w:name w:val="ListLabel 227"/>
    <w:rPr>
      <w:rFonts w:cs="Courier New"/>
    </w:rPr>
  </w:style>
  <w:style w:type="character" w:customStyle="1" w:styleId="ListLabel228">
    <w:name w:val="ListLabel 228"/>
  </w:style>
  <w:style w:type="character" w:customStyle="1" w:styleId="ListLabel229">
    <w:name w:val="ListLabel 229"/>
    <w:rPr>
      <w:rFonts w:ascii="Arial" w:eastAsia="Arial" w:hAnsi="Arial" w:cs="Arial"/>
    </w:rPr>
  </w:style>
  <w:style w:type="character" w:customStyle="1" w:styleId="ListLabel230">
    <w:name w:val="ListLabel 230"/>
    <w:rPr>
      <w:rFonts w:cs="Courier New"/>
    </w:rPr>
  </w:style>
  <w:style w:type="character" w:customStyle="1" w:styleId="ListLabel231">
    <w:name w:val="ListLabel 231"/>
  </w:style>
  <w:style w:type="character" w:customStyle="1" w:styleId="ListLabel232">
    <w:name w:val="ListLabel 232"/>
    <w:rPr>
      <w:rFonts w:ascii="Arial" w:eastAsia="Arial" w:hAnsi="Arial" w:cs="Arial"/>
    </w:rPr>
  </w:style>
  <w:style w:type="character" w:customStyle="1" w:styleId="ListLabel233">
    <w:name w:val="ListLabel 233"/>
    <w:rPr>
      <w:rFonts w:cs="Courier New"/>
    </w:rPr>
  </w:style>
  <w:style w:type="character" w:customStyle="1" w:styleId="ListLabel234">
    <w:name w:val="ListLabel 234"/>
  </w:style>
  <w:style w:type="character" w:customStyle="1" w:styleId="ListLabel235">
    <w:name w:val="ListLabel 235"/>
  </w:style>
  <w:style w:type="character" w:customStyle="1" w:styleId="ListLabel236">
    <w:name w:val="ListLabel 236"/>
  </w:style>
  <w:style w:type="character" w:customStyle="1" w:styleId="ListLabel237">
    <w:name w:val="ListLabel 237"/>
  </w:style>
  <w:style w:type="character" w:customStyle="1" w:styleId="ListLabel238">
    <w:name w:val="ListLabel 238"/>
  </w:style>
  <w:style w:type="character" w:customStyle="1" w:styleId="ListLabel239">
    <w:name w:val="ListLabel 239"/>
  </w:style>
  <w:style w:type="character" w:customStyle="1" w:styleId="ListLabel240">
    <w:name w:val="ListLabel 240"/>
  </w:style>
  <w:style w:type="character" w:customStyle="1" w:styleId="ListLabel241">
    <w:name w:val="ListLabel 241"/>
  </w:style>
  <w:style w:type="character" w:customStyle="1" w:styleId="ListLabel242">
    <w:name w:val="ListLabel 242"/>
  </w:style>
  <w:style w:type="character" w:customStyle="1" w:styleId="ListLabel243">
    <w:name w:val="ListLabel 243"/>
  </w:style>
  <w:style w:type="character" w:customStyle="1" w:styleId="ListLabel244">
    <w:name w:val="ListLabel 244"/>
    <w:rPr>
      <w:u w:val="none"/>
    </w:rPr>
  </w:style>
  <w:style w:type="character" w:customStyle="1" w:styleId="ListLabel245">
    <w:name w:val="ListLabel 245"/>
    <w:rPr>
      <w:u w:val="none"/>
    </w:rPr>
  </w:style>
  <w:style w:type="character" w:customStyle="1" w:styleId="ListLabel246">
    <w:name w:val="ListLabel 246"/>
    <w:rPr>
      <w:u w:val="none"/>
    </w:rPr>
  </w:style>
  <w:style w:type="character" w:customStyle="1" w:styleId="ListLabel247">
    <w:name w:val="ListLabel 247"/>
    <w:rPr>
      <w:u w:val="none"/>
    </w:rPr>
  </w:style>
  <w:style w:type="character" w:customStyle="1" w:styleId="ListLabel248">
    <w:name w:val="ListLabel 248"/>
    <w:rPr>
      <w:u w:val="none"/>
    </w:rPr>
  </w:style>
  <w:style w:type="character" w:customStyle="1" w:styleId="ListLabel249">
    <w:name w:val="ListLabel 249"/>
    <w:rPr>
      <w:u w:val="none"/>
    </w:rPr>
  </w:style>
  <w:style w:type="character" w:customStyle="1" w:styleId="ListLabel250">
    <w:name w:val="ListLabel 250"/>
    <w:rPr>
      <w:u w:val="none"/>
    </w:rPr>
  </w:style>
  <w:style w:type="character" w:customStyle="1" w:styleId="ListLabel251">
    <w:name w:val="ListLabel 251"/>
    <w:rPr>
      <w:u w:val="none"/>
    </w:rPr>
  </w:style>
  <w:style w:type="character" w:customStyle="1" w:styleId="ListLabel252">
    <w:name w:val="ListLabel 252"/>
    <w:rPr>
      <w:u w:val="none"/>
    </w:rPr>
  </w:style>
  <w:style w:type="character" w:customStyle="1" w:styleId="ListLabel253">
    <w:name w:val="ListLabel 253"/>
  </w:style>
  <w:style w:type="character" w:customStyle="1" w:styleId="ListLabel254">
    <w:name w:val="ListLabel 254"/>
  </w:style>
  <w:style w:type="character" w:customStyle="1" w:styleId="ListLabel255">
    <w:name w:val="ListLabel 255"/>
  </w:style>
  <w:style w:type="character" w:customStyle="1" w:styleId="ListLabel256">
    <w:name w:val="ListLabel 256"/>
  </w:style>
  <w:style w:type="character" w:customStyle="1" w:styleId="ListLabel257">
    <w:name w:val="ListLabel 257"/>
  </w:style>
  <w:style w:type="character" w:customStyle="1" w:styleId="ListLabel258">
    <w:name w:val="ListLabel 258"/>
  </w:style>
  <w:style w:type="character" w:customStyle="1" w:styleId="ListLabel259">
    <w:name w:val="ListLabel 259"/>
  </w:style>
  <w:style w:type="character" w:customStyle="1" w:styleId="ListLabel260">
    <w:name w:val="ListLabel 260"/>
  </w:style>
  <w:style w:type="character" w:customStyle="1" w:styleId="ListLabel261">
    <w:name w:val="ListLabel 261"/>
  </w:style>
  <w:style w:type="character" w:customStyle="1" w:styleId="ListLabel262">
    <w:name w:val="ListLabel 262"/>
  </w:style>
  <w:style w:type="character" w:customStyle="1" w:styleId="ListLabel263">
    <w:name w:val="ListLabel 263"/>
    <w:rPr>
      <w:rFonts w:cs="Courier New"/>
    </w:rPr>
  </w:style>
  <w:style w:type="character" w:customStyle="1" w:styleId="ListLabel264">
    <w:name w:val="ListLabel 264"/>
  </w:style>
  <w:style w:type="character" w:customStyle="1" w:styleId="ListLabel265">
    <w:name w:val="ListLabel 265"/>
    <w:rPr>
      <w:rFonts w:ascii="Arial" w:eastAsia="Arial" w:hAnsi="Arial" w:cs="Arial"/>
    </w:rPr>
  </w:style>
  <w:style w:type="character" w:customStyle="1" w:styleId="ListLabel266">
    <w:name w:val="ListLabel 266"/>
    <w:rPr>
      <w:rFonts w:cs="Courier New"/>
    </w:rPr>
  </w:style>
  <w:style w:type="character" w:customStyle="1" w:styleId="ListLabel267">
    <w:name w:val="ListLabel 267"/>
  </w:style>
  <w:style w:type="character" w:customStyle="1" w:styleId="ListLabel268">
    <w:name w:val="ListLabel 268"/>
    <w:rPr>
      <w:rFonts w:ascii="Arial" w:eastAsia="Arial" w:hAnsi="Arial" w:cs="Arial"/>
    </w:rPr>
  </w:style>
  <w:style w:type="character" w:customStyle="1" w:styleId="ListLabel269">
    <w:name w:val="ListLabel 269"/>
    <w:rPr>
      <w:rFonts w:cs="Courier New"/>
    </w:rPr>
  </w:style>
  <w:style w:type="character" w:customStyle="1" w:styleId="ListLabel270">
    <w:name w:val="ListLabel 270"/>
  </w:style>
  <w:style w:type="character" w:customStyle="1" w:styleId="ListLabel271">
    <w:name w:val="ListLabel 271"/>
  </w:style>
  <w:style w:type="character" w:customStyle="1" w:styleId="ListLabel272">
    <w:name w:val="ListLabel 272"/>
  </w:style>
  <w:style w:type="character" w:customStyle="1" w:styleId="ListLabel273">
    <w:name w:val="ListLabel 273"/>
  </w:style>
  <w:style w:type="character" w:customStyle="1" w:styleId="ListLabel274">
    <w:name w:val="ListLabel 274"/>
  </w:style>
  <w:style w:type="character" w:customStyle="1" w:styleId="ListLabel275">
    <w:name w:val="ListLabel 275"/>
  </w:style>
  <w:style w:type="character" w:customStyle="1" w:styleId="ListLabel276">
    <w:name w:val="ListLabel 276"/>
  </w:style>
  <w:style w:type="character" w:customStyle="1" w:styleId="ListLabel277">
    <w:name w:val="ListLabel 277"/>
  </w:style>
  <w:style w:type="character" w:customStyle="1" w:styleId="ListLabel278">
    <w:name w:val="ListLabel 278"/>
  </w:style>
  <w:style w:type="character" w:customStyle="1" w:styleId="ListLabel279">
    <w:name w:val="ListLabel 279"/>
  </w:style>
  <w:style w:type="character" w:customStyle="1" w:styleId="ListLabel280">
    <w:name w:val="ListLabel 280"/>
    <w:rPr>
      <w:rFonts w:ascii="Arial" w:eastAsia="Arial" w:hAnsi="Arial" w:cs="Arial"/>
      <w:lang w:val="fr-FR" w:eastAsia="en-US" w:bidi="ar-SA"/>
    </w:rPr>
  </w:style>
  <w:style w:type="character" w:customStyle="1" w:styleId="ListLabel281">
    <w:name w:val="ListLabel 281"/>
    <w:rPr>
      <w:rFonts w:cs="Courier New"/>
    </w:rPr>
  </w:style>
  <w:style w:type="character" w:customStyle="1" w:styleId="ListLabel282">
    <w:name w:val="ListLabel 282"/>
  </w:style>
  <w:style w:type="character" w:customStyle="1" w:styleId="ListLabel283">
    <w:name w:val="ListLabel 283"/>
    <w:rPr>
      <w:rFonts w:ascii="Arial" w:eastAsia="Arial" w:hAnsi="Arial" w:cs="Arial"/>
    </w:rPr>
  </w:style>
  <w:style w:type="character" w:customStyle="1" w:styleId="ListLabel284">
    <w:name w:val="ListLabel 284"/>
    <w:rPr>
      <w:rFonts w:cs="Courier New"/>
    </w:rPr>
  </w:style>
  <w:style w:type="character" w:customStyle="1" w:styleId="ListLabel285">
    <w:name w:val="ListLabel 285"/>
  </w:style>
  <w:style w:type="character" w:customStyle="1" w:styleId="ListLabel286">
    <w:name w:val="ListLabel 286"/>
    <w:rPr>
      <w:rFonts w:ascii="Arial" w:eastAsia="Arial" w:hAnsi="Arial" w:cs="Arial"/>
    </w:rPr>
  </w:style>
  <w:style w:type="character" w:customStyle="1" w:styleId="ListLabel287">
    <w:name w:val="ListLabel 287"/>
    <w:rPr>
      <w:rFonts w:cs="Courier New"/>
    </w:rPr>
  </w:style>
  <w:style w:type="character" w:customStyle="1" w:styleId="ListLabel288">
    <w:name w:val="ListLabel 288"/>
  </w:style>
  <w:style w:type="character" w:customStyle="1" w:styleId="ListLabel289">
    <w:name w:val="ListLabel 289"/>
    <w:rPr>
      <w:u w:val="none"/>
    </w:rPr>
  </w:style>
  <w:style w:type="character" w:customStyle="1" w:styleId="ListLabel290">
    <w:name w:val="ListLabel 290"/>
    <w:rPr>
      <w:u w:val="none"/>
    </w:rPr>
  </w:style>
  <w:style w:type="character" w:customStyle="1" w:styleId="ListLabel291">
    <w:name w:val="ListLabel 291"/>
    <w:rPr>
      <w:u w:val="none"/>
    </w:rPr>
  </w:style>
  <w:style w:type="character" w:customStyle="1" w:styleId="ListLabel292">
    <w:name w:val="ListLabel 292"/>
    <w:rPr>
      <w:u w:val="none"/>
    </w:rPr>
  </w:style>
  <w:style w:type="character" w:customStyle="1" w:styleId="ListLabel293">
    <w:name w:val="ListLabel 293"/>
    <w:rPr>
      <w:u w:val="none"/>
    </w:rPr>
  </w:style>
  <w:style w:type="character" w:customStyle="1" w:styleId="ListLabel294">
    <w:name w:val="ListLabel 294"/>
    <w:rPr>
      <w:u w:val="none"/>
    </w:rPr>
  </w:style>
  <w:style w:type="character" w:customStyle="1" w:styleId="ListLabel295">
    <w:name w:val="ListLabel 295"/>
    <w:rPr>
      <w:u w:val="none"/>
    </w:rPr>
  </w:style>
  <w:style w:type="character" w:customStyle="1" w:styleId="ListLabel296">
    <w:name w:val="ListLabel 296"/>
    <w:rPr>
      <w:u w:val="none"/>
    </w:rPr>
  </w:style>
  <w:style w:type="character" w:customStyle="1" w:styleId="ListLabel297">
    <w:name w:val="ListLabel 297"/>
    <w:rPr>
      <w:u w:val="none"/>
    </w:rPr>
  </w:style>
  <w:style w:type="character" w:customStyle="1" w:styleId="ListLabel298">
    <w:name w:val="ListLabel 298"/>
  </w:style>
  <w:style w:type="character" w:customStyle="1" w:styleId="ListLabel299">
    <w:name w:val="ListLabel 299"/>
  </w:style>
  <w:style w:type="character" w:customStyle="1" w:styleId="ListLabel300">
    <w:name w:val="ListLabel 300"/>
  </w:style>
  <w:style w:type="character" w:customStyle="1" w:styleId="ListLabel301">
    <w:name w:val="ListLabel 301"/>
  </w:style>
  <w:style w:type="character" w:customStyle="1" w:styleId="ListLabel302">
    <w:name w:val="ListLabel 302"/>
  </w:style>
  <w:style w:type="character" w:customStyle="1" w:styleId="ListLabel303">
    <w:name w:val="ListLabel 303"/>
  </w:style>
  <w:style w:type="character" w:customStyle="1" w:styleId="ListLabel304">
    <w:name w:val="ListLabel 304"/>
  </w:style>
  <w:style w:type="character" w:customStyle="1" w:styleId="ListLabel305">
    <w:name w:val="ListLabel 305"/>
  </w:style>
  <w:style w:type="character" w:customStyle="1" w:styleId="ListLabel306">
    <w:name w:val="ListLabel 306"/>
  </w:style>
  <w:style w:type="character" w:customStyle="1" w:styleId="ListLabel307">
    <w:name w:val="ListLabel 307"/>
  </w:style>
  <w:style w:type="character" w:customStyle="1" w:styleId="ListLabel308">
    <w:name w:val="ListLabel 308"/>
    <w:rPr>
      <w:rFonts w:cs="Courier New"/>
    </w:rPr>
  </w:style>
  <w:style w:type="character" w:customStyle="1" w:styleId="ListLabel309">
    <w:name w:val="ListLabel 309"/>
  </w:style>
  <w:style w:type="character" w:customStyle="1" w:styleId="ListLabel310">
    <w:name w:val="ListLabel 310"/>
    <w:rPr>
      <w:rFonts w:ascii="Arial" w:eastAsia="Arial" w:hAnsi="Arial" w:cs="Arial"/>
    </w:rPr>
  </w:style>
  <w:style w:type="character" w:customStyle="1" w:styleId="ListLabel311">
    <w:name w:val="ListLabel 311"/>
    <w:rPr>
      <w:rFonts w:cs="Courier New"/>
    </w:rPr>
  </w:style>
  <w:style w:type="character" w:customStyle="1" w:styleId="ListLabel312">
    <w:name w:val="ListLabel 312"/>
  </w:style>
  <w:style w:type="character" w:customStyle="1" w:styleId="ListLabel313">
    <w:name w:val="ListLabel 313"/>
    <w:rPr>
      <w:rFonts w:ascii="Arial" w:eastAsia="Arial" w:hAnsi="Arial" w:cs="Arial"/>
    </w:rPr>
  </w:style>
  <w:style w:type="character" w:customStyle="1" w:styleId="ListLabel314">
    <w:name w:val="ListLabel 314"/>
    <w:rPr>
      <w:rFonts w:cs="Courier New"/>
    </w:rPr>
  </w:style>
  <w:style w:type="character" w:customStyle="1" w:styleId="ListLabel315">
    <w:name w:val="ListLabel 315"/>
  </w:style>
  <w:style w:type="character" w:customStyle="1" w:styleId="ListLabel316">
    <w:name w:val="ListLabel 316"/>
  </w:style>
  <w:style w:type="character" w:customStyle="1" w:styleId="ListLabel317">
    <w:name w:val="ListLabel 317"/>
    <w:rPr>
      <w:rFonts w:cs="Courier New"/>
    </w:rPr>
  </w:style>
  <w:style w:type="character" w:customStyle="1" w:styleId="ListLabel318">
    <w:name w:val="ListLabel 318"/>
  </w:style>
  <w:style w:type="character" w:customStyle="1" w:styleId="ListLabel319">
    <w:name w:val="ListLabel 319"/>
    <w:rPr>
      <w:rFonts w:ascii="Arial" w:eastAsia="Arial" w:hAnsi="Arial" w:cs="Arial"/>
    </w:rPr>
  </w:style>
  <w:style w:type="character" w:customStyle="1" w:styleId="ListLabel320">
    <w:name w:val="ListLabel 320"/>
    <w:rPr>
      <w:rFonts w:cs="Courier New"/>
    </w:rPr>
  </w:style>
  <w:style w:type="character" w:customStyle="1" w:styleId="ListLabel321">
    <w:name w:val="ListLabel 321"/>
  </w:style>
  <w:style w:type="character" w:customStyle="1" w:styleId="ListLabel322">
    <w:name w:val="ListLabel 322"/>
    <w:rPr>
      <w:rFonts w:ascii="Arial" w:eastAsia="Arial" w:hAnsi="Arial" w:cs="Arial"/>
    </w:rPr>
  </w:style>
  <w:style w:type="character" w:customStyle="1" w:styleId="ListLabel323">
    <w:name w:val="ListLabel 323"/>
    <w:rPr>
      <w:rFonts w:cs="Courier New"/>
    </w:rPr>
  </w:style>
  <w:style w:type="character" w:customStyle="1" w:styleId="ListLabel324">
    <w:name w:val="ListLabel 324"/>
  </w:style>
  <w:style w:type="character" w:customStyle="1" w:styleId="ListLabel325">
    <w:name w:val="ListLabel 325"/>
  </w:style>
  <w:style w:type="character" w:customStyle="1" w:styleId="ListLabel326">
    <w:name w:val="ListLabel 326"/>
  </w:style>
  <w:style w:type="character" w:customStyle="1" w:styleId="ListLabel327">
    <w:name w:val="ListLabel 327"/>
  </w:style>
  <w:style w:type="character" w:customStyle="1" w:styleId="ListLabel328">
    <w:name w:val="ListLabel 328"/>
  </w:style>
  <w:style w:type="character" w:customStyle="1" w:styleId="ListLabel329">
    <w:name w:val="ListLabel 329"/>
  </w:style>
  <w:style w:type="character" w:customStyle="1" w:styleId="ListLabel330">
    <w:name w:val="ListLabel 330"/>
  </w:style>
  <w:style w:type="character" w:customStyle="1" w:styleId="ListLabel331">
    <w:name w:val="ListLabel 331"/>
  </w:style>
  <w:style w:type="character" w:customStyle="1" w:styleId="ListLabel332">
    <w:name w:val="ListLabel 332"/>
  </w:style>
  <w:style w:type="character" w:customStyle="1" w:styleId="ListLabel333">
    <w:name w:val="ListLabel 333"/>
  </w:style>
  <w:style w:type="character" w:customStyle="1" w:styleId="ListLabel334">
    <w:name w:val="ListLabel 334"/>
  </w:style>
  <w:style w:type="character" w:customStyle="1" w:styleId="ListLabel335">
    <w:name w:val="ListLabel 335"/>
  </w:style>
  <w:style w:type="character" w:customStyle="1" w:styleId="ListLabel336">
    <w:name w:val="ListLabel 336"/>
  </w:style>
  <w:style w:type="character" w:customStyle="1" w:styleId="ListLabel337">
    <w:name w:val="ListLabel 337"/>
  </w:style>
  <w:style w:type="character" w:customStyle="1" w:styleId="ListLabel338">
    <w:name w:val="ListLabel 338"/>
  </w:style>
  <w:style w:type="character" w:customStyle="1" w:styleId="ListLabel339">
    <w:name w:val="ListLabel 339"/>
  </w:style>
  <w:style w:type="character" w:customStyle="1" w:styleId="ListLabel340">
    <w:name w:val="ListLabel 340"/>
  </w:style>
  <w:style w:type="character" w:customStyle="1" w:styleId="ListLabel341">
    <w:name w:val="ListLabel 341"/>
  </w:style>
  <w:style w:type="character" w:customStyle="1" w:styleId="ListLabel342">
    <w:name w:val="ListLabel 342"/>
  </w:style>
  <w:style w:type="character" w:customStyle="1" w:styleId="ListLabel343">
    <w:name w:val="ListLabel 343"/>
  </w:style>
  <w:style w:type="character" w:customStyle="1" w:styleId="ListLabel344">
    <w:name w:val="ListLabel 344"/>
  </w:style>
  <w:style w:type="character" w:customStyle="1" w:styleId="ListLabel345">
    <w:name w:val="ListLabel 345"/>
  </w:style>
  <w:style w:type="character" w:customStyle="1" w:styleId="ListLabel346">
    <w:name w:val="ListLabel 346"/>
  </w:style>
  <w:style w:type="character" w:customStyle="1" w:styleId="ListLabel347">
    <w:name w:val="ListLabel 347"/>
  </w:style>
  <w:style w:type="character" w:customStyle="1" w:styleId="ListLabel348">
    <w:name w:val="ListLabel 348"/>
  </w:style>
  <w:style w:type="character" w:customStyle="1" w:styleId="ListLabel349">
    <w:name w:val="ListLabel 349"/>
  </w:style>
  <w:style w:type="character" w:customStyle="1" w:styleId="ListLabel350">
    <w:name w:val="ListLabel 350"/>
  </w:style>
  <w:style w:type="character" w:customStyle="1" w:styleId="ListLabel351">
    <w:name w:val="ListLabel 351"/>
  </w:style>
  <w:style w:type="character" w:customStyle="1" w:styleId="ListLabel352">
    <w:name w:val="ListLabel 352"/>
  </w:style>
  <w:style w:type="character" w:customStyle="1" w:styleId="ListLabel353">
    <w:name w:val="ListLabel 353"/>
    <w:rPr>
      <w:rFonts w:cs="Courier New"/>
    </w:rPr>
  </w:style>
  <w:style w:type="character" w:customStyle="1" w:styleId="ListLabel354">
    <w:name w:val="ListLabel 354"/>
  </w:style>
  <w:style w:type="character" w:customStyle="1" w:styleId="ListLabel355">
    <w:name w:val="ListLabel 355"/>
    <w:rPr>
      <w:rFonts w:ascii="Arial" w:eastAsia="Arial" w:hAnsi="Arial" w:cs="Arial"/>
    </w:rPr>
  </w:style>
  <w:style w:type="character" w:customStyle="1" w:styleId="ListLabel356">
    <w:name w:val="ListLabel 356"/>
    <w:rPr>
      <w:rFonts w:cs="Courier New"/>
    </w:rPr>
  </w:style>
  <w:style w:type="character" w:customStyle="1" w:styleId="ListLabel357">
    <w:name w:val="ListLabel 357"/>
  </w:style>
  <w:style w:type="character" w:customStyle="1" w:styleId="ListLabel358">
    <w:name w:val="ListLabel 358"/>
    <w:rPr>
      <w:rFonts w:ascii="Arial" w:eastAsia="Arial" w:hAnsi="Arial" w:cs="Arial"/>
    </w:rPr>
  </w:style>
  <w:style w:type="character" w:customStyle="1" w:styleId="ListLabel359">
    <w:name w:val="ListLabel 359"/>
    <w:rPr>
      <w:rFonts w:cs="Courier New"/>
    </w:rPr>
  </w:style>
  <w:style w:type="character" w:customStyle="1" w:styleId="ListLabel360">
    <w:name w:val="ListLabel 360"/>
  </w:style>
  <w:style w:type="character" w:customStyle="1" w:styleId="ListLabel361">
    <w:name w:val="ListLabel 361"/>
  </w:style>
  <w:style w:type="character" w:customStyle="1" w:styleId="ListLabel362">
    <w:name w:val="ListLabel 362"/>
  </w:style>
  <w:style w:type="character" w:customStyle="1" w:styleId="ListLabel363">
    <w:name w:val="ListLabel 363"/>
  </w:style>
  <w:style w:type="character" w:customStyle="1" w:styleId="ListLabel364">
    <w:name w:val="ListLabel 364"/>
  </w:style>
  <w:style w:type="character" w:customStyle="1" w:styleId="ListLabel365">
    <w:name w:val="ListLabel 365"/>
  </w:style>
  <w:style w:type="character" w:customStyle="1" w:styleId="ListLabel366">
    <w:name w:val="ListLabel 366"/>
  </w:style>
  <w:style w:type="character" w:customStyle="1" w:styleId="ListLabel367">
    <w:name w:val="ListLabel 367"/>
  </w:style>
  <w:style w:type="character" w:customStyle="1" w:styleId="ListLabel368">
    <w:name w:val="ListLabel 368"/>
  </w:style>
  <w:style w:type="character" w:customStyle="1" w:styleId="ListLabel369">
    <w:name w:val="ListLabel 369"/>
  </w:style>
  <w:style w:type="character" w:customStyle="1" w:styleId="ListLabel370">
    <w:name w:val="ListLabel 370"/>
  </w:style>
  <w:style w:type="character" w:customStyle="1" w:styleId="ListLabel371">
    <w:name w:val="ListLabel 371"/>
  </w:style>
  <w:style w:type="character" w:customStyle="1" w:styleId="ListLabel372">
    <w:name w:val="ListLabel 372"/>
  </w:style>
  <w:style w:type="character" w:customStyle="1" w:styleId="ListLabel373">
    <w:name w:val="ListLabel 373"/>
  </w:style>
  <w:style w:type="character" w:customStyle="1" w:styleId="ListLabel374">
    <w:name w:val="ListLabel 374"/>
  </w:style>
  <w:style w:type="character" w:customStyle="1" w:styleId="ListLabel375">
    <w:name w:val="ListLabel 375"/>
  </w:style>
  <w:style w:type="character" w:customStyle="1" w:styleId="ListLabel376">
    <w:name w:val="ListLabel 376"/>
  </w:style>
  <w:style w:type="character" w:customStyle="1" w:styleId="ListLabel377">
    <w:name w:val="ListLabel 377"/>
  </w:style>
  <w:style w:type="character" w:customStyle="1" w:styleId="ListLabel378">
    <w:name w:val="ListLabel 378"/>
  </w:style>
  <w:style w:type="character" w:customStyle="1" w:styleId="ListLabel379">
    <w:name w:val="ListLabel 379"/>
  </w:style>
  <w:style w:type="character" w:customStyle="1" w:styleId="ListLabel380">
    <w:name w:val="ListLabel 380"/>
  </w:style>
  <w:style w:type="character" w:customStyle="1" w:styleId="ListLabel381">
    <w:name w:val="ListLabel 381"/>
  </w:style>
  <w:style w:type="character" w:customStyle="1" w:styleId="ListLabel382">
    <w:name w:val="ListLabel 382"/>
  </w:style>
  <w:style w:type="character" w:customStyle="1" w:styleId="ListLabel383">
    <w:name w:val="ListLabel 383"/>
  </w:style>
  <w:style w:type="character" w:customStyle="1" w:styleId="ListLabel384">
    <w:name w:val="ListLabel 384"/>
  </w:style>
  <w:style w:type="character" w:customStyle="1" w:styleId="ListLabel385">
    <w:name w:val="ListLabel 385"/>
  </w:style>
  <w:style w:type="character" w:customStyle="1" w:styleId="ListLabel386">
    <w:name w:val="ListLabel 386"/>
  </w:style>
  <w:style w:type="character" w:customStyle="1" w:styleId="ListLabel387">
    <w:name w:val="ListLabel 387"/>
  </w:style>
  <w:style w:type="character" w:customStyle="1" w:styleId="ListLabel388">
    <w:name w:val="ListLabel 388"/>
  </w:style>
  <w:style w:type="character" w:customStyle="1" w:styleId="ListLabel389">
    <w:name w:val="ListLabel 389"/>
  </w:style>
  <w:style w:type="character" w:customStyle="1" w:styleId="ListLabel390">
    <w:name w:val="ListLabel 390"/>
  </w:style>
  <w:style w:type="character" w:customStyle="1" w:styleId="ListLabel391">
    <w:name w:val="ListLabel 391"/>
  </w:style>
  <w:style w:type="character" w:customStyle="1" w:styleId="ListLabel392">
    <w:name w:val="ListLabel 392"/>
  </w:style>
  <w:style w:type="character" w:customStyle="1" w:styleId="ListLabel393">
    <w:name w:val="ListLabel 393"/>
  </w:style>
  <w:style w:type="character" w:customStyle="1" w:styleId="ListLabel394">
    <w:name w:val="ListLabel 394"/>
  </w:style>
  <w:style w:type="character" w:customStyle="1" w:styleId="ListLabel395">
    <w:name w:val="ListLabel 395"/>
  </w:style>
  <w:style w:type="character" w:customStyle="1" w:styleId="ListLabel396">
    <w:name w:val="ListLabel 396"/>
  </w:style>
  <w:style w:type="character" w:customStyle="1" w:styleId="ListLabel397">
    <w:name w:val="ListLabel 397"/>
  </w:style>
  <w:style w:type="character" w:customStyle="1" w:styleId="ListLabel398">
    <w:name w:val="ListLabel 398"/>
    <w:rPr>
      <w:rFonts w:cs="Courier New"/>
    </w:rPr>
  </w:style>
  <w:style w:type="character" w:customStyle="1" w:styleId="ListLabel399">
    <w:name w:val="ListLabel 399"/>
  </w:style>
  <w:style w:type="character" w:customStyle="1" w:styleId="ListLabel400">
    <w:name w:val="ListLabel 400"/>
    <w:rPr>
      <w:rFonts w:ascii="Arial" w:eastAsia="Arial" w:hAnsi="Arial" w:cs="Arial"/>
    </w:rPr>
  </w:style>
  <w:style w:type="character" w:customStyle="1" w:styleId="ListLabel401">
    <w:name w:val="ListLabel 401"/>
    <w:rPr>
      <w:rFonts w:cs="Courier New"/>
    </w:rPr>
  </w:style>
  <w:style w:type="character" w:customStyle="1" w:styleId="ListLabel402">
    <w:name w:val="ListLabel 402"/>
  </w:style>
  <w:style w:type="character" w:customStyle="1" w:styleId="ListLabel403">
    <w:name w:val="ListLabel 403"/>
    <w:rPr>
      <w:rFonts w:ascii="Arial" w:eastAsia="Arial" w:hAnsi="Arial" w:cs="Arial"/>
    </w:rPr>
  </w:style>
  <w:style w:type="character" w:customStyle="1" w:styleId="ListLabel404">
    <w:name w:val="ListLabel 404"/>
    <w:rPr>
      <w:rFonts w:cs="Courier New"/>
    </w:rPr>
  </w:style>
  <w:style w:type="character" w:customStyle="1" w:styleId="ListLabel405">
    <w:name w:val="ListLabel 405"/>
  </w:style>
  <w:style w:type="character" w:customStyle="1" w:styleId="ListLabel406">
    <w:name w:val="ListLabel 406"/>
    <w:rPr>
      <w:rFonts w:ascii="Arial" w:eastAsia="Arial" w:hAnsi="Arial" w:cs="Arial"/>
      <w:lang w:val="fr-FR" w:eastAsia="en-US" w:bidi="ar-SA"/>
    </w:rPr>
  </w:style>
  <w:style w:type="character" w:customStyle="1" w:styleId="ListLabel407">
    <w:name w:val="ListLabel 407"/>
    <w:rPr>
      <w:rFonts w:cs="Courier New"/>
    </w:rPr>
  </w:style>
  <w:style w:type="character" w:customStyle="1" w:styleId="ListLabel408">
    <w:name w:val="ListLabel 408"/>
  </w:style>
  <w:style w:type="character" w:customStyle="1" w:styleId="ListLabel409">
    <w:name w:val="ListLabel 409"/>
    <w:rPr>
      <w:rFonts w:ascii="Arial" w:eastAsia="Arial" w:hAnsi="Arial" w:cs="Arial"/>
    </w:rPr>
  </w:style>
  <w:style w:type="character" w:customStyle="1" w:styleId="ListLabel410">
    <w:name w:val="ListLabel 410"/>
    <w:rPr>
      <w:rFonts w:cs="Courier New"/>
    </w:rPr>
  </w:style>
  <w:style w:type="character" w:customStyle="1" w:styleId="ListLabel411">
    <w:name w:val="ListLabel 411"/>
  </w:style>
  <w:style w:type="character" w:customStyle="1" w:styleId="ListLabel412">
    <w:name w:val="ListLabel 412"/>
    <w:rPr>
      <w:rFonts w:ascii="Arial" w:eastAsia="Arial" w:hAnsi="Arial" w:cs="Arial"/>
    </w:rPr>
  </w:style>
  <w:style w:type="character" w:customStyle="1" w:styleId="ListLabel413">
    <w:name w:val="ListLabel 413"/>
    <w:rPr>
      <w:rFonts w:cs="Courier New"/>
    </w:rPr>
  </w:style>
  <w:style w:type="character" w:customStyle="1" w:styleId="ListLabel414">
    <w:name w:val="ListLabel 414"/>
  </w:style>
  <w:style w:type="character" w:customStyle="1" w:styleId="ListLabel415">
    <w:name w:val="ListLabel 415"/>
    <w:rPr>
      <w:rFonts w:ascii="Arial" w:eastAsia="Arial" w:hAnsi="Arial" w:cs="Arial"/>
      <w:lang w:val="fr-FR" w:eastAsia="en-US" w:bidi="ar-SA"/>
    </w:rPr>
  </w:style>
  <w:style w:type="character" w:customStyle="1" w:styleId="ListLabel416">
    <w:name w:val="ListLabel 416"/>
    <w:rPr>
      <w:rFonts w:cs="Courier New"/>
    </w:rPr>
  </w:style>
  <w:style w:type="character" w:customStyle="1" w:styleId="ListLabel417">
    <w:name w:val="ListLabel 417"/>
  </w:style>
  <w:style w:type="character" w:customStyle="1" w:styleId="ListLabel418">
    <w:name w:val="ListLabel 418"/>
    <w:rPr>
      <w:rFonts w:ascii="Arial" w:eastAsia="Arial" w:hAnsi="Arial" w:cs="Arial"/>
    </w:rPr>
  </w:style>
  <w:style w:type="character" w:customStyle="1" w:styleId="ListLabel419">
    <w:name w:val="ListLabel 419"/>
    <w:rPr>
      <w:rFonts w:cs="Courier New"/>
    </w:rPr>
  </w:style>
  <w:style w:type="character" w:customStyle="1" w:styleId="ListLabel420">
    <w:name w:val="ListLabel 420"/>
  </w:style>
  <w:style w:type="character" w:customStyle="1" w:styleId="ListLabel421">
    <w:name w:val="ListLabel 421"/>
    <w:rPr>
      <w:rFonts w:ascii="Arial" w:eastAsia="Arial" w:hAnsi="Arial" w:cs="Arial"/>
    </w:rPr>
  </w:style>
  <w:style w:type="character" w:customStyle="1" w:styleId="ListLabel422">
    <w:name w:val="ListLabel 422"/>
    <w:rPr>
      <w:rFonts w:cs="Courier New"/>
    </w:rPr>
  </w:style>
  <w:style w:type="character" w:customStyle="1" w:styleId="ListLabel423">
    <w:name w:val="ListLabel 423"/>
  </w:style>
  <w:style w:type="character" w:customStyle="1" w:styleId="ListLabel424">
    <w:name w:val="ListLabel 424"/>
  </w:style>
  <w:style w:type="character" w:customStyle="1" w:styleId="ListLabel425">
    <w:name w:val="ListLabel 425"/>
  </w:style>
  <w:style w:type="character" w:customStyle="1" w:styleId="ListLabel426">
    <w:name w:val="ListLabel 426"/>
  </w:style>
  <w:style w:type="character" w:customStyle="1" w:styleId="ListLabel427">
    <w:name w:val="ListLabel 427"/>
  </w:style>
  <w:style w:type="character" w:customStyle="1" w:styleId="ListLabel428">
    <w:name w:val="ListLabel 428"/>
  </w:style>
  <w:style w:type="character" w:customStyle="1" w:styleId="ListLabel429">
    <w:name w:val="ListLabel 429"/>
  </w:style>
  <w:style w:type="character" w:customStyle="1" w:styleId="ListLabel430">
    <w:name w:val="ListLabel 430"/>
  </w:style>
  <w:style w:type="character" w:customStyle="1" w:styleId="ListLabel431">
    <w:name w:val="ListLabel 431"/>
  </w:style>
  <w:style w:type="character" w:customStyle="1" w:styleId="ListLabel432">
    <w:name w:val="ListLabel 432"/>
  </w:style>
  <w:style w:type="character" w:customStyle="1" w:styleId="ListLabel433">
    <w:name w:val="ListLabel 433"/>
    <w:rPr>
      <w:rFonts w:ascii="Arial" w:eastAsia="Arial" w:hAnsi="Arial" w:cs="Arial"/>
      <w:lang w:val="fr-FR" w:eastAsia="en-US" w:bidi="ar-SA"/>
    </w:rPr>
  </w:style>
  <w:style w:type="character" w:customStyle="1" w:styleId="ListLabel434">
    <w:name w:val="ListLabel 434"/>
    <w:rPr>
      <w:rFonts w:cs="Courier New"/>
    </w:rPr>
  </w:style>
  <w:style w:type="character" w:customStyle="1" w:styleId="ListLabel435">
    <w:name w:val="ListLabel 435"/>
  </w:style>
  <w:style w:type="character" w:customStyle="1" w:styleId="ListLabel436">
    <w:name w:val="ListLabel 436"/>
    <w:rPr>
      <w:rFonts w:ascii="Arial" w:eastAsia="Arial" w:hAnsi="Arial" w:cs="Arial"/>
    </w:rPr>
  </w:style>
  <w:style w:type="character" w:customStyle="1" w:styleId="ListLabel437">
    <w:name w:val="ListLabel 437"/>
    <w:rPr>
      <w:rFonts w:cs="Courier New"/>
    </w:rPr>
  </w:style>
  <w:style w:type="character" w:customStyle="1" w:styleId="ListLabel438">
    <w:name w:val="ListLabel 438"/>
  </w:style>
  <w:style w:type="character" w:customStyle="1" w:styleId="ListLabel439">
    <w:name w:val="ListLabel 439"/>
    <w:rPr>
      <w:rFonts w:ascii="Arial" w:eastAsia="Arial" w:hAnsi="Arial" w:cs="Arial"/>
    </w:rPr>
  </w:style>
  <w:style w:type="character" w:customStyle="1" w:styleId="ListLabel440">
    <w:name w:val="ListLabel 440"/>
    <w:rPr>
      <w:rFonts w:cs="Courier New"/>
    </w:rPr>
  </w:style>
  <w:style w:type="character" w:customStyle="1" w:styleId="ListLabel441">
    <w:name w:val="ListLabel 441"/>
  </w:style>
  <w:style w:type="character" w:customStyle="1" w:styleId="ListLabel442">
    <w:name w:val="ListLabel 442"/>
    <w:rPr>
      <w:rFonts w:ascii="Arial" w:eastAsia="Cambria" w:hAnsi="Arial" w:cs="Arial"/>
    </w:rPr>
  </w:style>
  <w:style w:type="character" w:customStyle="1" w:styleId="ListLabel443">
    <w:name w:val="ListLabel 443"/>
    <w:rPr>
      <w:rFonts w:cs="Courier New"/>
    </w:rPr>
  </w:style>
  <w:style w:type="character" w:customStyle="1" w:styleId="ListLabel444">
    <w:name w:val="ListLabel 444"/>
  </w:style>
  <w:style w:type="character" w:customStyle="1" w:styleId="ListLabel445">
    <w:name w:val="ListLabel 445"/>
    <w:rPr>
      <w:rFonts w:ascii="Arial" w:eastAsia="Arial" w:hAnsi="Arial" w:cs="Arial"/>
    </w:rPr>
  </w:style>
  <w:style w:type="character" w:customStyle="1" w:styleId="ListLabel446">
    <w:name w:val="ListLabel 446"/>
    <w:rPr>
      <w:rFonts w:cs="Courier New"/>
    </w:rPr>
  </w:style>
  <w:style w:type="character" w:customStyle="1" w:styleId="ListLabel447">
    <w:name w:val="ListLabel 447"/>
  </w:style>
  <w:style w:type="character" w:customStyle="1" w:styleId="ListLabel448">
    <w:name w:val="ListLabel 448"/>
    <w:rPr>
      <w:rFonts w:ascii="Arial" w:eastAsia="Arial" w:hAnsi="Arial" w:cs="Arial"/>
    </w:rPr>
  </w:style>
  <w:style w:type="character" w:customStyle="1" w:styleId="ListLabel449">
    <w:name w:val="ListLabel 449"/>
    <w:rPr>
      <w:rFonts w:cs="Courier New"/>
    </w:rPr>
  </w:style>
  <w:style w:type="character" w:customStyle="1" w:styleId="ListLabel450">
    <w:name w:val="ListLabel 450"/>
  </w:style>
  <w:style w:type="character" w:customStyle="1" w:styleId="ListLabel451">
    <w:name w:val="ListLabel 451"/>
  </w:style>
  <w:style w:type="character" w:customStyle="1" w:styleId="ListLabel452">
    <w:name w:val="ListLabel 452"/>
    <w:rPr>
      <w:lang w:val="fr-FR"/>
    </w:rPr>
  </w:style>
  <w:style w:type="character" w:customStyle="1" w:styleId="Linenumbering">
    <w:name w:val="Line numbering"/>
  </w:style>
  <w:style w:type="numbering" w:customStyle="1" w:styleId="Aucuneliste1">
    <w:name w:val="Aucune liste1"/>
    <w:basedOn w:val="Aucuneliste"/>
    <w:pPr>
      <w:numPr>
        <w:numId w:val="1"/>
      </w:numPr>
    </w:pPr>
  </w:style>
  <w:style w:type="numbering" w:customStyle="1" w:styleId="Listeactuelle1">
    <w:name w:val="Liste actuelle1"/>
    <w:basedOn w:val="Aucuneliste"/>
    <w:pPr>
      <w:numPr>
        <w:numId w:val="2"/>
      </w:numPr>
    </w:pPr>
  </w:style>
  <w:style w:type="numbering" w:customStyle="1" w:styleId="Listeactuelle2">
    <w:name w:val="Liste actuelle2"/>
    <w:basedOn w:val="Aucuneliste"/>
    <w:pPr>
      <w:numPr>
        <w:numId w:val="3"/>
      </w:numPr>
    </w:pPr>
  </w:style>
  <w:style w:type="numbering" w:customStyle="1" w:styleId="WWNum1">
    <w:name w:val="WWNum1"/>
    <w:basedOn w:val="Aucuneliste"/>
    <w:pPr>
      <w:numPr>
        <w:numId w:val="4"/>
      </w:numPr>
    </w:pPr>
  </w:style>
  <w:style w:type="numbering" w:customStyle="1" w:styleId="WWNum2">
    <w:name w:val="WWNum2"/>
    <w:basedOn w:val="Aucuneliste"/>
    <w:pPr>
      <w:numPr>
        <w:numId w:val="5"/>
      </w:numPr>
    </w:pPr>
  </w:style>
  <w:style w:type="numbering" w:customStyle="1" w:styleId="WWNum3">
    <w:name w:val="WWNum3"/>
    <w:basedOn w:val="Aucuneliste"/>
    <w:pPr>
      <w:numPr>
        <w:numId w:val="6"/>
      </w:numPr>
    </w:pPr>
  </w:style>
  <w:style w:type="numbering" w:customStyle="1" w:styleId="WWNum4">
    <w:name w:val="WWNum4"/>
    <w:basedOn w:val="Aucuneliste"/>
    <w:pPr>
      <w:numPr>
        <w:numId w:val="7"/>
      </w:numPr>
    </w:pPr>
  </w:style>
  <w:style w:type="numbering" w:customStyle="1" w:styleId="WWNum5">
    <w:name w:val="WWNum5"/>
    <w:basedOn w:val="Aucuneliste"/>
    <w:pPr>
      <w:numPr>
        <w:numId w:val="8"/>
      </w:numPr>
    </w:pPr>
  </w:style>
  <w:style w:type="numbering" w:customStyle="1" w:styleId="WWNum6">
    <w:name w:val="WWNum6"/>
    <w:basedOn w:val="Aucuneliste"/>
    <w:pPr>
      <w:numPr>
        <w:numId w:val="9"/>
      </w:numPr>
    </w:pPr>
  </w:style>
  <w:style w:type="numbering" w:customStyle="1" w:styleId="WWNum7">
    <w:name w:val="WWNum7"/>
    <w:basedOn w:val="Aucuneliste"/>
    <w:pPr>
      <w:numPr>
        <w:numId w:val="10"/>
      </w:numPr>
    </w:pPr>
  </w:style>
  <w:style w:type="numbering" w:customStyle="1" w:styleId="WWNum8">
    <w:name w:val="WWNum8"/>
    <w:basedOn w:val="Aucuneliste"/>
    <w:pPr>
      <w:numPr>
        <w:numId w:val="11"/>
      </w:numPr>
    </w:pPr>
  </w:style>
  <w:style w:type="numbering" w:customStyle="1" w:styleId="WWNum9">
    <w:name w:val="WWNum9"/>
    <w:basedOn w:val="Aucuneliste"/>
    <w:pPr>
      <w:numPr>
        <w:numId w:val="12"/>
      </w:numPr>
    </w:pPr>
  </w:style>
  <w:style w:type="numbering" w:customStyle="1" w:styleId="WWNum10">
    <w:name w:val="WWNum10"/>
    <w:basedOn w:val="Aucuneliste"/>
    <w:pPr>
      <w:numPr>
        <w:numId w:val="13"/>
      </w:numPr>
    </w:pPr>
  </w:style>
  <w:style w:type="numbering" w:customStyle="1" w:styleId="WWNum11">
    <w:name w:val="WWNum11"/>
    <w:basedOn w:val="Aucuneliste"/>
    <w:pPr>
      <w:numPr>
        <w:numId w:val="14"/>
      </w:numPr>
    </w:pPr>
  </w:style>
  <w:style w:type="numbering" w:customStyle="1" w:styleId="WWNum12">
    <w:name w:val="WWNum12"/>
    <w:basedOn w:val="Aucuneliste"/>
    <w:pPr>
      <w:numPr>
        <w:numId w:val="15"/>
      </w:numPr>
    </w:pPr>
  </w:style>
  <w:style w:type="numbering" w:customStyle="1" w:styleId="WWNum13">
    <w:name w:val="WWNum13"/>
    <w:basedOn w:val="Aucuneliste"/>
    <w:pPr>
      <w:numPr>
        <w:numId w:val="16"/>
      </w:numPr>
    </w:pPr>
  </w:style>
  <w:style w:type="numbering" w:customStyle="1" w:styleId="WWNum14">
    <w:name w:val="WWNum14"/>
    <w:basedOn w:val="Aucuneliste"/>
    <w:pPr>
      <w:numPr>
        <w:numId w:val="17"/>
      </w:numPr>
    </w:pPr>
  </w:style>
  <w:style w:type="numbering" w:customStyle="1" w:styleId="WWNum15">
    <w:name w:val="WWNum15"/>
    <w:basedOn w:val="Aucuneliste"/>
    <w:pPr>
      <w:numPr>
        <w:numId w:val="18"/>
      </w:numPr>
    </w:pPr>
  </w:style>
  <w:style w:type="numbering" w:customStyle="1" w:styleId="WWNum16">
    <w:name w:val="WWNum16"/>
    <w:basedOn w:val="Aucuneliste"/>
    <w:pPr>
      <w:numPr>
        <w:numId w:val="19"/>
      </w:numPr>
    </w:pPr>
  </w:style>
  <w:style w:type="numbering" w:customStyle="1" w:styleId="WWNum17">
    <w:name w:val="WWNum17"/>
    <w:basedOn w:val="Aucuneliste"/>
    <w:pPr>
      <w:numPr>
        <w:numId w:val="20"/>
      </w:numPr>
    </w:pPr>
  </w:style>
  <w:style w:type="numbering" w:customStyle="1" w:styleId="WWNum18">
    <w:name w:val="WWNum18"/>
    <w:basedOn w:val="Aucuneliste"/>
    <w:pPr>
      <w:numPr>
        <w:numId w:val="21"/>
      </w:numPr>
    </w:pPr>
  </w:style>
  <w:style w:type="numbering" w:customStyle="1" w:styleId="WWNum19">
    <w:name w:val="WWNum19"/>
    <w:basedOn w:val="Aucuneliste"/>
    <w:pPr>
      <w:numPr>
        <w:numId w:val="22"/>
      </w:numPr>
    </w:pPr>
  </w:style>
  <w:style w:type="numbering" w:customStyle="1" w:styleId="WWNum20">
    <w:name w:val="WWNum20"/>
    <w:basedOn w:val="Aucuneliste"/>
    <w:pPr>
      <w:numPr>
        <w:numId w:val="23"/>
      </w:numPr>
    </w:pPr>
  </w:style>
  <w:style w:type="numbering" w:customStyle="1" w:styleId="WWNum21">
    <w:name w:val="WWNum21"/>
    <w:basedOn w:val="Aucuneliste"/>
    <w:pPr>
      <w:numPr>
        <w:numId w:val="24"/>
      </w:numPr>
    </w:pPr>
  </w:style>
  <w:style w:type="numbering" w:customStyle="1" w:styleId="WWNum22">
    <w:name w:val="WWNum22"/>
    <w:basedOn w:val="Aucuneliste"/>
    <w:pPr>
      <w:numPr>
        <w:numId w:val="25"/>
      </w:numPr>
    </w:pPr>
  </w:style>
  <w:style w:type="numbering" w:customStyle="1" w:styleId="WWNum23">
    <w:name w:val="WWNum23"/>
    <w:basedOn w:val="Aucuneliste"/>
    <w:pPr>
      <w:numPr>
        <w:numId w:val="26"/>
      </w:numPr>
    </w:pPr>
  </w:style>
  <w:style w:type="numbering" w:customStyle="1" w:styleId="WWNum24">
    <w:name w:val="WWNum24"/>
    <w:basedOn w:val="Aucuneliste"/>
    <w:pPr>
      <w:numPr>
        <w:numId w:val="27"/>
      </w:numPr>
    </w:pPr>
  </w:style>
  <w:style w:type="numbering" w:customStyle="1" w:styleId="WWNum25">
    <w:name w:val="WWNum25"/>
    <w:basedOn w:val="Aucuneliste"/>
    <w:pPr>
      <w:numPr>
        <w:numId w:val="28"/>
      </w:numPr>
    </w:pPr>
  </w:style>
  <w:style w:type="numbering" w:customStyle="1" w:styleId="WWNum26">
    <w:name w:val="WWNum26"/>
    <w:basedOn w:val="Aucuneliste"/>
    <w:pPr>
      <w:numPr>
        <w:numId w:val="29"/>
      </w:numPr>
    </w:pPr>
  </w:style>
  <w:style w:type="numbering" w:customStyle="1" w:styleId="WWNum27">
    <w:name w:val="WWNum27"/>
    <w:basedOn w:val="Aucuneliste"/>
    <w:pPr>
      <w:numPr>
        <w:numId w:val="30"/>
      </w:numPr>
    </w:pPr>
  </w:style>
  <w:style w:type="numbering" w:customStyle="1" w:styleId="WWNum28">
    <w:name w:val="WWNum28"/>
    <w:basedOn w:val="Aucuneliste"/>
    <w:pPr>
      <w:numPr>
        <w:numId w:val="31"/>
      </w:numPr>
    </w:pPr>
  </w:style>
  <w:style w:type="numbering" w:customStyle="1" w:styleId="WWNum29">
    <w:name w:val="WWNum29"/>
    <w:basedOn w:val="Aucuneliste"/>
    <w:pPr>
      <w:numPr>
        <w:numId w:val="32"/>
      </w:numPr>
    </w:pPr>
  </w:style>
  <w:style w:type="numbering" w:customStyle="1" w:styleId="WWNum30">
    <w:name w:val="WWNum30"/>
    <w:basedOn w:val="Aucuneliste"/>
    <w:pPr>
      <w:numPr>
        <w:numId w:val="33"/>
      </w:numPr>
    </w:pPr>
  </w:style>
  <w:style w:type="numbering" w:customStyle="1" w:styleId="WWNum31">
    <w:name w:val="WWNum31"/>
    <w:basedOn w:val="Aucuneliste"/>
    <w:pPr>
      <w:numPr>
        <w:numId w:val="34"/>
      </w:numPr>
    </w:pPr>
  </w:style>
  <w:style w:type="numbering" w:customStyle="1" w:styleId="WWNum32">
    <w:name w:val="WWNum32"/>
    <w:basedOn w:val="Aucuneliste"/>
    <w:pPr>
      <w:numPr>
        <w:numId w:val="35"/>
      </w:numPr>
    </w:pPr>
  </w:style>
  <w:style w:type="numbering" w:customStyle="1" w:styleId="WWNum33">
    <w:name w:val="WWNum33"/>
    <w:basedOn w:val="Aucuneliste"/>
    <w:pPr>
      <w:numPr>
        <w:numId w:val="36"/>
      </w:numPr>
    </w:pPr>
  </w:style>
  <w:style w:type="numbering" w:customStyle="1" w:styleId="WWNum34">
    <w:name w:val="WWNum34"/>
    <w:basedOn w:val="Aucuneliste"/>
    <w:pPr>
      <w:numPr>
        <w:numId w:val="37"/>
      </w:numPr>
    </w:pPr>
  </w:style>
  <w:style w:type="numbering" w:customStyle="1" w:styleId="WWNum35">
    <w:name w:val="WWNum35"/>
    <w:basedOn w:val="Aucuneliste"/>
    <w:pPr>
      <w:numPr>
        <w:numId w:val="38"/>
      </w:numPr>
    </w:pPr>
  </w:style>
  <w:style w:type="numbering" w:customStyle="1" w:styleId="WWNum36">
    <w:name w:val="WWNum36"/>
    <w:basedOn w:val="Aucuneliste"/>
    <w:pPr>
      <w:numPr>
        <w:numId w:val="39"/>
      </w:numPr>
    </w:pPr>
  </w:style>
  <w:style w:type="numbering" w:customStyle="1" w:styleId="WWNum37">
    <w:name w:val="WWNum37"/>
    <w:basedOn w:val="Aucuneliste"/>
    <w:pPr>
      <w:numPr>
        <w:numId w:val="40"/>
      </w:numPr>
    </w:pPr>
  </w:style>
  <w:style w:type="numbering" w:customStyle="1" w:styleId="WWNum38">
    <w:name w:val="WWNum38"/>
    <w:basedOn w:val="Aucuneliste"/>
    <w:pPr>
      <w:numPr>
        <w:numId w:val="41"/>
      </w:numPr>
    </w:pPr>
  </w:style>
  <w:style w:type="numbering" w:customStyle="1" w:styleId="WWNum39">
    <w:name w:val="WWNum39"/>
    <w:basedOn w:val="Aucuneliste"/>
    <w:pPr>
      <w:numPr>
        <w:numId w:val="42"/>
      </w:numPr>
    </w:pPr>
  </w:style>
  <w:style w:type="numbering" w:customStyle="1" w:styleId="WWNum40">
    <w:name w:val="WWNum40"/>
    <w:basedOn w:val="Aucuneliste"/>
    <w:pPr>
      <w:numPr>
        <w:numId w:val="43"/>
      </w:numPr>
    </w:pPr>
  </w:style>
  <w:style w:type="numbering" w:customStyle="1" w:styleId="WWNum41">
    <w:name w:val="WWNum41"/>
    <w:basedOn w:val="Aucuneliste"/>
    <w:pPr>
      <w:numPr>
        <w:numId w:val="44"/>
      </w:numPr>
    </w:pPr>
  </w:style>
  <w:style w:type="numbering" w:customStyle="1" w:styleId="WWNum42">
    <w:name w:val="WWNum42"/>
    <w:basedOn w:val="Aucuneliste"/>
    <w:pPr>
      <w:numPr>
        <w:numId w:val="45"/>
      </w:numPr>
    </w:pPr>
  </w:style>
  <w:style w:type="numbering" w:customStyle="1" w:styleId="WWNum43">
    <w:name w:val="WWNum43"/>
    <w:basedOn w:val="Aucuneliste"/>
    <w:pPr>
      <w:numPr>
        <w:numId w:val="46"/>
      </w:numPr>
    </w:pPr>
  </w:style>
  <w:style w:type="numbering" w:customStyle="1" w:styleId="WWNum44">
    <w:name w:val="WWNum44"/>
    <w:basedOn w:val="Aucuneliste"/>
    <w:pPr>
      <w:numPr>
        <w:numId w:val="47"/>
      </w:numPr>
    </w:pPr>
  </w:style>
  <w:style w:type="numbering" w:customStyle="1" w:styleId="WWNum45">
    <w:name w:val="WWNum45"/>
    <w:basedOn w:val="Aucuneliste"/>
    <w:pPr>
      <w:numPr>
        <w:numId w:val="48"/>
      </w:numPr>
    </w:pPr>
  </w:style>
  <w:style w:type="numbering" w:customStyle="1" w:styleId="WWNum46">
    <w:name w:val="WWNum46"/>
    <w:basedOn w:val="Aucuneliste"/>
    <w:pPr>
      <w:numPr>
        <w:numId w:val="49"/>
      </w:numPr>
    </w:pPr>
  </w:style>
  <w:style w:type="numbering" w:customStyle="1" w:styleId="WWNum47">
    <w:name w:val="WWNum47"/>
    <w:basedOn w:val="Aucuneliste"/>
    <w:pPr>
      <w:numPr>
        <w:numId w:val="50"/>
      </w:numPr>
    </w:pPr>
  </w:style>
  <w:style w:type="numbering" w:customStyle="1" w:styleId="WWNum48">
    <w:name w:val="WWNum48"/>
    <w:basedOn w:val="Aucuneliste"/>
    <w:pPr>
      <w:numPr>
        <w:numId w:val="51"/>
      </w:numPr>
    </w:pPr>
  </w:style>
  <w:style w:type="numbering" w:customStyle="1" w:styleId="WWNum49">
    <w:name w:val="WWNum49"/>
    <w:basedOn w:val="Aucuneliste"/>
    <w:pPr>
      <w:numPr>
        <w:numId w:val="52"/>
      </w:numPr>
    </w:pPr>
  </w:style>
  <w:style w:type="numbering" w:customStyle="1" w:styleId="WWNum50">
    <w:name w:val="WWNum50"/>
    <w:basedOn w:val="Aucuneliste"/>
    <w:pPr>
      <w:numPr>
        <w:numId w:val="53"/>
      </w:numPr>
    </w:pPr>
  </w:style>
  <w:style w:type="paragraph" w:styleId="Commentaire">
    <w:name w:val="annotation text"/>
    <w:basedOn w:val="Normal"/>
    <w:link w:val="CommentaireCar"/>
    <w:uiPriority w:val="99"/>
    <w:unhideWhenUsed/>
    <w:rsid w:val="001471FE"/>
  </w:style>
  <w:style w:type="character" w:customStyle="1" w:styleId="CommentaireCar1">
    <w:name w:val="Commentaire Car1"/>
    <w:basedOn w:val="Policepardfaut"/>
    <w:uiPriority w:val="99"/>
    <w:semiHidden/>
    <w:rPr>
      <w:sz w:val="20"/>
      <w:szCs w:val="20"/>
    </w:rPr>
  </w:style>
  <w:style w:type="character" w:styleId="Lienhypertexte">
    <w:name w:val="Hyperlink"/>
    <w:basedOn w:val="Policepardfaut"/>
    <w:uiPriority w:val="99"/>
    <w:unhideWhenUsed/>
    <w:rsid w:val="009F6591"/>
    <w:rPr>
      <w:color w:val="467886" w:themeColor="hyperlink"/>
      <w:u w:val="single"/>
    </w:rPr>
  </w:style>
  <w:style w:type="character" w:styleId="Lienhypertextesuivivisit">
    <w:name w:val="FollowedHyperlink"/>
    <w:basedOn w:val="Policepardfaut"/>
    <w:uiPriority w:val="99"/>
    <w:semiHidden/>
    <w:unhideWhenUsed/>
    <w:rsid w:val="009F6591"/>
    <w:rPr>
      <w:color w:val="96607D" w:themeColor="followedHyperlink"/>
      <w:u w:val="single"/>
    </w:rPr>
  </w:style>
  <w:style w:type="paragraph" w:styleId="Notedebasdepage">
    <w:name w:val="footnote text"/>
    <w:basedOn w:val="Normal"/>
    <w:link w:val="NotedebasdepageCar"/>
    <w:uiPriority w:val="4"/>
    <w:rsid w:val="001471FE"/>
    <w:pPr>
      <w:spacing w:after="120"/>
      <w:ind w:left="113" w:hanging="113"/>
      <w:contextualSpacing/>
    </w:pPr>
    <w:rPr>
      <w:sz w:val="16"/>
    </w:rPr>
  </w:style>
  <w:style w:type="character" w:customStyle="1" w:styleId="NotedebasdepageCar1">
    <w:name w:val="Note de bas de page Car1"/>
    <w:basedOn w:val="Policepardfaut"/>
    <w:uiPriority w:val="99"/>
    <w:semiHidden/>
    <w:rsid w:val="00A8013C"/>
    <w:rPr>
      <w:sz w:val="20"/>
      <w:szCs w:val="20"/>
    </w:rPr>
  </w:style>
  <w:style w:type="character" w:styleId="Appelnotedebasdep">
    <w:name w:val="footnote reference"/>
    <w:basedOn w:val="Policepardfaut"/>
    <w:uiPriority w:val="4"/>
    <w:rsid w:val="001471FE"/>
    <w:rPr>
      <w:b/>
      <w:color w:val="auto"/>
      <w:sz w:val="20"/>
      <w:vertAlign w:val="superscript"/>
    </w:rPr>
  </w:style>
  <w:style w:type="table" w:customStyle="1" w:styleId="TableNormal">
    <w:name w:val="TableNormal"/>
    <w:rsid w:val="001471FE"/>
    <w:pPr>
      <w:widowControl/>
      <w:suppressAutoHyphens w:val="0"/>
      <w:autoSpaceDN/>
      <w:spacing w:line="276" w:lineRule="auto"/>
      <w:textAlignment w:val="auto"/>
    </w:pPr>
    <w:rPr>
      <w:lang w:val="fr"/>
    </w:rPr>
    <w:tblPr>
      <w:tblCellMar>
        <w:top w:w="100" w:type="dxa"/>
        <w:left w:w="100" w:type="dxa"/>
        <w:bottom w:w="100" w:type="dxa"/>
        <w:right w:w="100" w:type="dxa"/>
      </w:tblCellMar>
    </w:tblPr>
  </w:style>
  <w:style w:type="character" w:styleId="Appeldenotedefin">
    <w:name w:val="endnote reference"/>
    <w:basedOn w:val="Policepardfaut"/>
    <w:uiPriority w:val="99"/>
    <w:semiHidden/>
    <w:unhideWhenUsed/>
    <w:rsid w:val="001471FE"/>
    <w:rPr>
      <w:vertAlign w:val="superscript"/>
    </w:rPr>
  </w:style>
  <w:style w:type="paragraph" w:styleId="En-ttedetabledesmatires">
    <w:name w:val="TOC Heading"/>
    <w:aliases w:val="En-tête Sommaire"/>
    <w:basedOn w:val="Normal"/>
    <w:next w:val="Normal"/>
    <w:uiPriority w:val="39"/>
    <w:unhideWhenUsed/>
    <w:qFormat/>
    <w:rsid w:val="001471FE"/>
    <w:pPr>
      <w:ind w:left="426"/>
    </w:pPr>
    <w:rPr>
      <w:rFonts w:ascii="Marianne ExtraBold" w:hAnsi="Marianne ExtraBold"/>
      <w:b/>
      <w:bCs/>
      <w:color w:val="215479"/>
      <w:sz w:val="30"/>
      <w:szCs w:val="30"/>
    </w:rPr>
  </w:style>
  <w:style w:type="table" w:styleId="Grilledetableauclaire">
    <w:name w:val="Grid Table Light"/>
    <w:basedOn w:val="TableauNormal"/>
    <w:uiPriority w:val="40"/>
    <w:rsid w:val="001471FE"/>
    <w:pPr>
      <w:widowControl/>
      <w:suppressAutoHyphens w:val="0"/>
      <w:autoSpaceDN/>
      <w:textAlignment w:val="auto"/>
    </w:pPr>
    <w:rPr>
      <w:rFonts w:asciiTheme="minorHAnsi" w:eastAsiaTheme="minorEastAsia" w:hAnsiTheme="minorHAnsi" w:cstheme="minorBid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lledutableau">
    <w:name w:val="Table Grid"/>
    <w:basedOn w:val="TableauNormal"/>
    <w:uiPriority w:val="59"/>
    <w:rsid w:val="001471FE"/>
    <w:pPr>
      <w:widowControl/>
      <w:suppressAutoHyphens w:val="0"/>
      <w:autoSpaceDN/>
      <w:textAlignment w:val="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4">
    <w:name w:val="Light List Accent 4"/>
    <w:basedOn w:val="TableauNormal"/>
    <w:uiPriority w:val="61"/>
    <w:rsid w:val="001471FE"/>
    <w:pPr>
      <w:widowControl/>
      <w:suppressAutoHyphens w:val="0"/>
      <w:autoSpaceDN/>
      <w:textAlignment w:val="auto"/>
    </w:pPr>
    <w:rPr>
      <w:rFonts w:asciiTheme="minorHAnsi" w:eastAsiaTheme="minorHAnsi" w:hAnsiTheme="minorHAnsi" w:cstheme="minorBidi"/>
      <w:lang w:eastAsia="en-US"/>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paragraph" w:styleId="Notedefin">
    <w:name w:val="endnote text"/>
    <w:basedOn w:val="Normal"/>
    <w:link w:val="NotedefinCar"/>
    <w:uiPriority w:val="99"/>
    <w:semiHidden/>
    <w:unhideWhenUsed/>
    <w:rsid w:val="001471FE"/>
  </w:style>
  <w:style w:type="character" w:customStyle="1" w:styleId="NotedefinCar1">
    <w:name w:val="Note de fin Car1"/>
    <w:basedOn w:val="Policepardfaut"/>
    <w:uiPriority w:val="99"/>
    <w:semiHidden/>
    <w:rsid w:val="00566C82"/>
    <w:rPr>
      <w:rFonts w:ascii="Marianne Light" w:eastAsiaTheme="minorHAnsi" w:hAnsi="Marianne Light" w:cstheme="minorBidi"/>
      <w:sz w:val="20"/>
      <w:szCs w:val="20"/>
      <w:lang w:eastAsia="en-US"/>
    </w:rPr>
  </w:style>
  <w:style w:type="table" w:styleId="Ombrageclair">
    <w:name w:val="Light Shading"/>
    <w:basedOn w:val="TableauNormal"/>
    <w:uiPriority w:val="60"/>
    <w:rsid w:val="001471FE"/>
    <w:pPr>
      <w:widowControl/>
      <w:suppressAutoHyphens w:val="0"/>
      <w:autoSpaceDN/>
      <w:textAlignment w:val="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Normal0">
    <w:name w:val="Table Normal"/>
    <w:uiPriority w:val="2"/>
    <w:semiHidden/>
    <w:unhideWhenUsed/>
    <w:qFormat/>
    <w:rsid w:val="001471FE"/>
    <w:pPr>
      <w:suppressAutoHyphens w:val="0"/>
      <w:autoSpaceDE w:val="0"/>
      <w:textAlignment w:val="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table" w:customStyle="1" w:styleId="Tableaucrois">
    <w:name w:val="Tableau croisé"/>
    <w:basedOn w:val="TableauNormal"/>
    <w:uiPriority w:val="99"/>
    <w:rsid w:val="001471FE"/>
    <w:pPr>
      <w:widowControl/>
      <w:suppressAutoHyphens w:val="0"/>
      <w:autoSpaceDN/>
      <w:spacing w:before="120" w:after="120"/>
      <w:textAlignment w:val="auto"/>
    </w:pPr>
    <w:rPr>
      <w:rFonts w:ascii="Calibri" w:eastAsia="Calibri" w:hAnsi="Calibri"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100" w:beforeAutospacing="1" w:afterLines="0" w:after="100" w:afterAutospacing="1"/>
      </w:pPr>
      <w:rPr>
        <w:rFonts w:ascii="Calibri" w:hAnsi="Calibri"/>
        <w:b w:val="0"/>
        <w:sz w:val="22"/>
      </w:rPr>
      <w:tblPr/>
      <w:trPr>
        <w:tblHeader/>
      </w:trPr>
      <w:tcPr>
        <w:shd w:val="clear" w:color="auto" w:fill="E5DFEC"/>
      </w:tcPr>
    </w:tblStylePr>
    <w:tblStylePr w:type="firstCol">
      <w:rPr>
        <w:rFonts w:ascii="Calibri" w:hAnsi="Calibri"/>
        <w:b w:val="0"/>
        <w:sz w:val="22"/>
      </w:rPr>
      <w:tblPr/>
      <w:tcPr>
        <w:shd w:val="clear" w:color="auto" w:fill="E5DFEC"/>
      </w:tcPr>
    </w:tblStylePr>
    <w:tblStylePr w:type="nwCell">
      <w:tblPr/>
      <w:tcPr>
        <w:shd w:val="clear" w:color="auto" w:fill="E5DFEC"/>
      </w:tcPr>
    </w:tblStylePr>
  </w:style>
  <w:style w:type="table" w:customStyle="1" w:styleId="TableauEn-tte">
    <w:name w:val="Tableau En-tête"/>
    <w:basedOn w:val="TableauNormal"/>
    <w:uiPriority w:val="99"/>
    <w:rsid w:val="001471FE"/>
    <w:pPr>
      <w:widowControl/>
      <w:suppressAutoHyphens w:val="0"/>
      <w:autoSpaceDN/>
      <w:spacing w:before="100" w:beforeAutospacing="1" w:after="100" w:afterAutospacing="1"/>
      <w:textAlignment w:val="auto"/>
    </w:pPr>
    <w:rPr>
      <w:rFonts w:ascii="Calibri" w:eastAsia="Calibri" w:hAnsi="Calibri"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val="0"/>
      </w:rPr>
      <w:tblPr/>
      <w:tcPr>
        <w:shd w:val="clear" w:color="auto" w:fill="E5DFEC"/>
      </w:tcPr>
    </w:tblStylePr>
  </w:style>
  <w:style w:type="table" w:customStyle="1" w:styleId="Tableauentte1L">
    <w:name w:val="Tableau entête 1L"/>
    <w:basedOn w:val="TableauNormal"/>
    <w:uiPriority w:val="99"/>
    <w:rsid w:val="001471FE"/>
    <w:pPr>
      <w:widowControl/>
      <w:suppressAutoHyphens w:val="0"/>
      <w:autoSpaceDN/>
      <w:spacing w:before="40"/>
      <w:ind w:left="113" w:right="113"/>
      <w:textAlignment w:val="auto"/>
    </w:pPr>
    <w:rPr>
      <w:rFonts w:eastAsiaTheme="minorHAnsi" w:cstheme="minorBidi"/>
      <w:sz w:val="17"/>
      <w:lang w:eastAsia="en-US"/>
    </w:rPr>
    <w:tblPr>
      <w:tblStyleRowBandSize w:val="1"/>
      <w:tblBorders>
        <w:top w:val="single" w:sz="4" w:space="0" w:color="E78A49"/>
        <w:left w:val="single" w:sz="4" w:space="0" w:color="E78A49"/>
        <w:bottom w:val="single" w:sz="4" w:space="0" w:color="E78A49"/>
        <w:right w:val="single" w:sz="4" w:space="0" w:color="E78A49"/>
        <w:insideH w:val="single" w:sz="4" w:space="0" w:color="E78A49"/>
        <w:insideV w:val="single" w:sz="4" w:space="0" w:color="E78A49"/>
      </w:tblBorders>
    </w:tblPr>
    <w:tcPr>
      <w:shd w:val="clear" w:color="auto" w:fill="auto"/>
    </w:tcPr>
    <w:tblStylePr w:type="firstRow">
      <w:rPr>
        <w:rFonts w:ascii="Arial" w:hAnsi="Arial"/>
        <w:b/>
        <w:caps/>
        <w:smallCaps w:val="0"/>
        <w:strike w:val="0"/>
        <w:dstrike w:val="0"/>
        <w:vanish w:val="0"/>
        <w:color w:val="auto"/>
        <w:sz w:val="18"/>
        <w:vertAlign w:val="baseline"/>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D8D2D0"/>
      </w:tcPr>
    </w:tblStylePr>
    <w:tblStylePr w:type="lastRow">
      <w:tblPr/>
      <w:tcPr>
        <w:tcBorders>
          <w:top w:val="nil"/>
          <w:left w:val="nil"/>
          <w:bottom w:val="nil"/>
          <w:right w:val="nil"/>
          <w:insideH w:val="nil"/>
          <w:insideV w:val="nil"/>
        </w:tcBorders>
      </w:tcPr>
    </w:tblStylePr>
    <w:tblStylePr w:type="firstCol">
      <w:rPr>
        <w:b w:val="0"/>
        <w:i w:val="0"/>
        <w:color w:val="auto"/>
      </w:rPr>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cBorders>
        <w:shd w:val="clear" w:color="auto" w:fill="auto"/>
      </w:tcPr>
    </w:tblStylePr>
    <w:tblStylePr w:type="band1Horz">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cBorders>
        <w:shd w:val="clear" w:color="auto" w:fill="FFFFFF" w:themeFill="background1"/>
      </w:tcPr>
    </w:tblStylePr>
    <w:tblStylePr w:type="band2Horz">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l2br w:val="nil"/>
          <w:tr2bl w:val="nil"/>
        </w:tcBorders>
        <w:shd w:val="clear" w:color="auto" w:fill="auto"/>
      </w:tcPr>
    </w:tblStylePr>
  </w:style>
  <w:style w:type="table" w:customStyle="1" w:styleId="TableauRA">
    <w:name w:val="Tableau RA"/>
    <w:basedOn w:val="TableauNormal"/>
    <w:uiPriority w:val="99"/>
    <w:rsid w:val="001471FE"/>
    <w:pPr>
      <w:widowControl/>
      <w:suppressAutoHyphens w:val="0"/>
      <w:autoSpaceDN/>
      <w:textAlignment w:val="auto"/>
    </w:pPr>
    <w:rPr>
      <w:rFonts w:ascii="Marianne Light" w:eastAsiaTheme="minorEastAsia" w:hAnsi="Marianne Light" w:cstheme="minorBidi"/>
      <w:sz w:val="18"/>
      <w:lang w:eastAsia="zh-CN"/>
    </w:rPr>
    <w:tblPr>
      <w:tblBorders>
        <w:insideH w:val="single" w:sz="4" w:space="0" w:color="215479"/>
        <w:insideV w:val="single" w:sz="4" w:space="0" w:color="215479"/>
      </w:tblBorders>
    </w:tblPr>
    <w:tcPr>
      <w:shd w:val="clear" w:color="auto" w:fill="auto"/>
    </w:tcPr>
    <w:tblStylePr w:type="firstRow">
      <w:pPr>
        <w:wordWrap/>
        <w:snapToGrid w:val="0"/>
        <w:spacing w:beforeLines="0" w:before="40" w:beforeAutospacing="0" w:afterLines="0" w:after="40" w:afterAutospacing="0" w:line="240" w:lineRule="auto"/>
        <w:ind w:leftChars="0" w:left="57" w:rightChars="0" w:right="57"/>
        <w:contextualSpacing/>
        <w:jc w:val="left"/>
        <w:outlineLvl w:val="4"/>
      </w:pPr>
      <w:rPr>
        <w:rFonts w:ascii="Marianne" w:hAnsi="Marianne"/>
        <w:b/>
        <w:i w:val="0"/>
        <w:color w:val="FFFFFF" w:themeColor="background1"/>
        <w:sz w:val="20"/>
      </w:rPr>
      <w:tblPr/>
      <w:tcPr>
        <w:shd w:val="clear" w:color="auto" w:fill="597F9B"/>
      </w:tcPr>
    </w:tblStylePr>
  </w:style>
  <w:style w:type="paragraph" w:styleId="TM1">
    <w:name w:val="toc 1"/>
    <w:basedOn w:val="Normal"/>
    <w:next w:val="Normal"/>
    <w:autoRedefine/>
    <w:uiPriority w:val="39"/>
    <w:unhideWhenUsed/>
    <w:rsid w:val="001471FE"/>
    <w:pPr>
      <w:tabs>
        <w:tab w:val="right" w:pos="8222"/>
      </w:tabs>
    </w:pPr>
    <w:rPr>
      <w:rFonts w:ascii="Marianne" w:hAnsi="Marianne"/>
      <w:b/>
      <w:bCs/>
      <w:color w:val="215479"/>
      <w:sz w:val="24"/>
      <w:szCs w:val="32"/>
    </w:rPr>
  </w:style>
  <w:style w:type="paragraph" w:styleId="TM3">
    <w:name w:val="toc 3"/>
    <w:basedOn w:val="Normal"/>
    <w:next w:val="Normal"/>
    <w:autoRedefine/>
    <w:uiPriority w:val="39"/>
    <w:unhideWhenUsed/>
    <w:rsid w:val="001471FE"/>
    <w:pPr>
      <w:tabs>
        <w:tab w:val="right" w:leader="dot" w:pos="8222"/>
      </w:tabs>
      <w:ind w:left="993"/>
    </w:pPr>
    <w:rPr>
      <w:sz w:val="18"/>
      <w:szCs w:val="21"/>
    </w:rPr>
  </w:style>
  <w:style w:type="paragraph" w:styleId="TM2">
    <w:name w:val="toc 2"/>
    <w:basedOn w:val="TM3"/>
    <w:next w:val="Normal"/>
    <w:autoRedefine/>
    <w:uiPriority w:val="39"/>
    <w:unhideWhenUsed/>
    <w:rsid w:val="001471FE"/>
    <w:pPr>
      <w:numPr>
        <w:numId w:val="65"/>
      </w:numPr>
      <w:tabs>
        <w:tab w:val="right" w:pos="8222"/>
      </w:tabs>
    </w:pPr>
  </w:style>
  <w:style w:type="table" w:styleId="Tramemoyenne1-Accent4">
    <w:name w:val="Medium Shading 1 Accent 4"/>
    <w:basedOn w:val="TableauNormal"/>
    <w:uiPriority w:val="63"/>
    <w:rsid w:val="001471FE"/>
    <w:pPr>
      <w:widowControl/>
      <w:suppressAutoHyphens w:val="0"/>
      <w:autoSpaceDN/>
      <w:textAlignment w:val="auto"/>
    </w:pPr>
    <w:rPr>
      <w:rFonts w:asciiTheme="minorHAnsi" w:eastAsiaTheme="minorHAnsi" w:hAnsiTheme="minorHAnsi" w:cstheme="minorBidi"/>
      <w:lang w:eastAsia="en-US"/>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paragraph" w:customStyle="1" w:styleId="Style1">
    <w:name w:val="Style1"/>
    <w:basedOn w:val="Titre3"/>
    <w:link w:val="Style1Car"/>
    <w:qFormat/>
    <w:rsid w:val="009F6591"/>
    <w:rPr>
      <w:sz w:val="24"/>
    </w:rPr>
  </w:style>
  <w:style w:type="character" w:customStyle="1" w:styleId="Style1Car">
    <w:name w:val="Style1 Car"/>
    <w:basedOn w:val="Titre3Car"/>
    <w:link w:val="Style1"/>
    <w:rsid w:val="009F6591"/>
    <w:rPr>
      <w:rFonts w:ascii="Marianne" w:eastAsiaTheme="minorHAnsi" w:hAnsi="Marianne" w:cs="Times New Roman"/>
      <w:b/>
      <w:sz w:val="24"/>
      <w:szCs w:val="20"/>
      <w:lang w:eastAsia="en-US"/>
    </w:rPr>
  </w:style>
  <w:style w:type="paragraph" w:customStyle="1" w:styleId="Style2">
    <w:name w:val="Style2"/>
    <w:basedOn w:val="Titre3"/>
    <w:link w:val="Style2Car"/>
    <w:autoRedefine/>
    <w:qFormat/>
    <w:rsid w:val="009F6591"/>
    <w:pPr>
      <w:spacing w:after="240" w:line="260" w:lineRule="atLeast"/>
    </w:pPr>
  </w:style>
  <w:style w:type="character" w:customStyle="1" w:styleId="Style2Car">
    <w:name w:val="Style2 Car"/>
    <w:basedOn w:val="Titre3Car"/>
    <w:link w:val="Style2"/>
    <w:rsid w:val="009F6591"/>
    <w:rPr>
      <w:rFonts w:ascii="Marianne" w:eastAsiaTheme="minorHAnsi" w:hAnsi="Marianne" w:cs="Times New Roman"/>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014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ee.fr/fr/outil-interactif/5367857/details/40_SOC/44_EGF/44F_figure6"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fr/statistiques/8743657" TargetMode="External"/><Relationship Id="rId5" Type="http://schemas.openxmlformats.org/officeDocument/2006/relationships/webSettings" Target="webSettings.xml"/><Relationship Id="rId15" Type="http://schemas.openxmlformats.org/officeDocument/2006/relationships/hyperlink" Target="https://www.insee.fr/fr/statistiques/8743657" TargetMode="External"/><Relationship Id="rId23" Type="http://schemas.openxmlformats.org/officeDocument/2006/relationships/theme" Target="theme/theme1.xml"/><Relationship Id="rId10" Type="http://schemas.openxmlformats.org/officeDocument/2006/relationships/hyperlink" Target="https://www.insee.fr/fr/statistiques/8743657"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youtube.com/watch?v=vfctvuoJVvE" TargetMode="External"/><Relationship Id="rId14" Type="http://schemas.openxmlformats.org/officeDocument/2006/relationships/hyperlink" Target="https://www.inegalites.fr/femmes-hommes-salaires-inegalites"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72F2A-5EEC-4F56-B8DF-38AF10E96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2922</Words>
  <Characters>16073</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JEAN-MICHEL PAGUET</dc:creator>
  <cp:lastModifiedBy>A3-3</cp:lastModifiedBy>
  <cp:revision>3</cp:revision>
  <cp:lastPrinted>2026-02-05T12:59:00Z</cp:lastPrinted>
  <dcterms:created xsi:type="dcterms:W3CDTF">2026-07-21T12:23:00Z</dcterms:created>
  <dcterms:modified xsi:type="dcterms:W3CDTF">2026-07-21T12:27:00Z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