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1"/>
        <w:tblW w:w="15556" w:type="dxa"/>
        <w:tblInd w:w="-176" w:type="dxa"/>
        <w:tblLook w:val="04A0" w:firstRow="1" w:lastRow="0" w:firstColumn="1" w:lastColumn="0" w:noHBand="0" w:noVBand="1"/>
      </w:tblPr>
      <w:tblGrid>
        <w:gridCol w:w="3227"/>
        <w:gridCol w:w="283"/>
        <w:gridCol w:w="8647"/>
        <w:gridCol w:w="273"/>
        <w:gridCol w:w="3126"/>
      </w:tblGrid>
      <w:tr w:rsidR="008F3C91" w:rsidRPr="00134B17" w:rsidTr="00132205">
        <w:trPr>
          <w:trHeight w:hRule="exact" w:val="624"/>
        </w:trPr>
        <w:tc>
          <w:tcPr>
            <w:tcW w:w="1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3C91" w:rsidRPr="00134B17" w:rsidRDefault="008F3C91" w:rsidP="00CD3F0C">
            <w:pPr>
              <w:pStyle w:val="Titre2"/>
              <w:numPr>
                <w:ilvl w:val="0"/>
                <w:numId w:val="0"/>
              </w:numPr>
              <w:ind w:left="737" w:hanging="737"/>
              <w:outlineLvl w:val="1"/>
              <w:rPr>
                <w:lang w:val="fr-FR"/>
              </w:rPr>
            </w:pPr>
            <w:bookmarkStart w:id="0" w:name="_Toc515962024"/>
            <w:r w:rsidRPr="00134B17">
              <w:rPr>
                <w:lang w:val="fr-FR"/>
              </w:rPr>
              <w:t>Modalités d’évaluation</w:t>
            </w:r>
            <w:bookmarkEnd w:id="0"/>
            <w:r>
              <w:rPr>
                <w:lang w:val="fr-FR"/>
              </w:rPr>
              <w:t xml:space="preserve"> des élèves</w:t>
            </w:r>
            <w:r w:rsidR="00CD3F0C">
              <w:rPr>
                <w:lang w:val="fr-FR"/>
              </w:rPr>
              <w:t xml:space="preserve"> (EFE)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3C91" w:rsidRPr="00134B17" w:rsidRDefault="008F3C91" w:rsidP="00132205">
            <w:pPr>
              <w:rPr>
                <w:rFonts w:asciiTheme="majorHAnsi" w:hAnsiTheme="majorHAnsi" w:cs="Tahoma"/>
                <w:sz w:val="17"/>
                <w:szCs w:val="17"/>
              </w:rPr>
            </w:pPr>
          </w:p>
        </w:tc>
        <w:tc>
          <w:tcPr>
            <w:tcW w:w="31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8F3C91" w:rsidRPr="00134B17" w:rsidRDefault="008F3C91" w:rsidP="00132205">
            <w:pPr>
              <w:jc w:val="right"/>
              <w:rPr>
                <w:rFonts w:asciiTheme="majorHAnsi" w:hAnsiTheme="majorHAnsi" w:cs="Tahoma"/>
                <w:b/>
                <w:color w:val="FFFFFF"/>
              </w:rPr>
            </w:pPr>
            <w:r w:rsidRPr="00134B17">
              <w:rPr>
                <w:rFonts w:asciiTheme="majorHAnsi" w:hAnsiTheme="majorHAnsi" w:cs="Tahoma"/>
                <w:b/>
                <w:noProof/>
                <w:color w:val="FFFFFF"/>
                <w:lang w:eastAsia="fr-FR"/>
              </w:rPr>
              <w:drawing>
                <wp:inline distT="0" distB="0" distL="0" distR="0" wp14:anchorId="555F0B4D" wp14:editId="3A4178D7">
                  <wp:extent cx="1432800" cy="547200"/>
                  <wp:effectExtent l="0" t="0" r="0" b="5715"/>
                  <wp:docPr id="2249" name="visuel_Qualeduc_4_viol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suel_Qualeduc_4_violet.jpg"/>
                          <pic:cNvPicPr/>
                        </pic:nvPicPr>
                        <pic:blipFill>
                          <a:blip r:embed="rId6" r:link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800" cy="54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3C91" w:rsidRPr="00134B17" w:rsidTr="00132205">
        <w:trPr>
          <w:trHeight w:hRule="exact" w:val="802"/>
        </w:trPr>
        <w:tc>
          <w:tcPr>
            <w:tcW w:w="12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3C91" w:rsidRPr="00134B17" w:rsidRDefault="008F3C91" w:rsidP="00132205">
            <w:pPr>
              <w:rPr>
                <w:rFonts w:asciiTheme="majorHAnsi" w:hAnsiTheme="majorHAnsi" w:cs="Myriad Pro"/>
                <w:color w:val="231F20"/>
                <w:sz w:val="15"/>
                <w:szCs w:val="15"/>
              </w:rPr>
            </w:pPr>
            <w:r w:rsidRPr="00D054B7">
              <w:rPr>
                <w:rFonts w:asciiTheme="majorHAnsi" w:hAnsiTheme="majorHAnsi" w:cs="Myriad Pro"/>
                <w:b/>
                <w:color w:val="231F20"/>
                <w:sz w:val="15"/>
                <w:szCs w:val="15"/>
              </w:rPr>
              <w:t>Code de l’éducation :</w:t>
            </w:r>
            <w:hyperlink r:id="rId8" w:history="1">
              <w:r w:rsidRPr="00134B17">
                <w:rPr>
                  <w:rFonts w:asciiTheme="majorHAnsi" w:hAnsiTheme="majorHAnsi" w:cs="Myriad Pro"/>
                  <w:color w:val="0000FF"/>
                  <w:sz w:val="15"/>
                  <w:szCs w:val="15"/>
                  <w:u w:val="single"/>
                </w:rPr>
                <w:t xml:space="preserve"> art. L. 122-1-1</w:t>
              </w:r>
            </w:hyperlink>
            <w:r w:rsidRPr="00134B17">
              <w:rPr>
                <w:rFonts w:asciiTheme="majorHAnsi" w:hAnsiTheme="majorHAnsi" w:cs="Myriad Pro"/>
                <w:color w:val="231F20"/>
                <w:sz w:val="15"/>
                <w:szCs w:val="15"/>
              </w:rPr>
              <w:t xml:space="preserve">, </w:t>
            </w:r>
            <w:hyperlink r:id="rId9" w:history="1">
              <w:r w:rsidRPr="00134B17">
                <w:rPr>
                  <w:rFonts w:asciiTheme="majorHAnsi" w:hAnsiTheme="majorHAnsi" w:cs="Myriad Pro"/>
                  <w:color w:val="0000FF"/>
                  <w:sz w:val="15"/>
                  <w:szCs w:val="15"/>
                  <w:u w:val="single"/>
                </w:rPr>
                <w:t xml:space="preserve">art. </w:t>
              </w:r>
              <w:r w:rsidRPr="00215E05">
                <w:rPr>
                  <w:rFonts w:asciiTheme="majorHAnsi" w:hAnsiTheme="majorHAnsi" w:cs="Myriad Pro"/>
                  <w:color w:val="0000FF"/>
                  <w:sz w:val="15"/>
                  <w:szCs w:val="15"/>
                  <w:u w:val="single"/>
                  <w:lang w:val="en-US"/>
                </w:rPr>
                <w:t>L. 311-1 à L. 311-7</w:t>
              </w:r>
            </w:hyperlink>
            <w:r w:rsidRPr="00215E05">
              <w:rPr>
                <w:rFonts w:asciiTheme="majorHAnsi" w:hAnsiTheme="majorHAnsi" w:cs="Myriad Pro"/>
                <w:color w:val="231F20"/>
                <w:sz w:val="15"/>
                <w:szCs w:val="15"/>
                <w:lang w:val="en-US"/>
              </w:rPr>
              <w:t xml:space="preserve">, </w:t>
            </w:r>
            <w:r w:rsidR="00AF6930">
              <w:fldChar w:fldCharType="begin"/>
            </w:r>
            <w:r w:rsidR="00AF6930" w:rsidRPr="00AF6930">
              <w:rPr>
                <w:lang w:val="en-US"/>
              </w:rPr>
              <w:instrText xml:space="preserve"> HYPERLINK "https://www.legifrance.gouv.fr/affichCodeArticle.do;jsessionid=F9777A3A44A3DA6BF1A9F6E39166BD79.tpdila08v_3?idArticle=LEGIARTI000006524783&amp;cidTexte=LEGITEXT000006071191" </w:instrText>
            </w:r>
            <w:r w:rsidR="00AF6930">
              <w:fldChar w:fldCharType="separate"/>
            </w:r>
            <w:r w:rsidRPr="00215E05">
              <w:rPr>
                <w:rFonts w:asciiTheme="majorHAnsi" w:hAnsiTheme="majorHAnsi" w:cs="Myriad Pro"/>
                <w:color w:val="0000FF"/>
                <w:sz w:val="15"/>
                <w:szCs w:val="15"/>
                <w:u w:val="single"/>
                <w:lang w:val="en-US"/>
              </w:rPr>
              <w:t>art. L.313-2</w:t>
            </w:r>
            <w:r w:rsidR="00AF6930">
              <w:rPr>
                <w:rFonts w:asciiTheme="majorHAnsi" w:hAnsiTheme="majorHAnsi" w:cs="Myriad Pro"/>
                <w:color w:val="0000FF"/>
                <w:sz w:val="15"/>
                <w:szCs w:val="15"/>
                <w:u w:val="single"/>
                <w:lang w:val="en-US"/>
              </w:rPr>
              <w:fldChar w:fldCharType="end"/>
            </w:r>
            <w:r w:rsidRPr="00215E05">
              <w:rPr>
                <w:rFonts w:asciiTheme="majorHAnsi" w:hAnsiTheme="majorHAnsi" w:cs="Myriad Pro"/>
                <w:color w:val="231F20"/>
                <w:sz w:val="15"/>
                <w:szCs w:val="15"/>
                <w:lang w:val="en-US"/>
              </w:rPr>
              <w:t xml:space="preserve">, </w:t>
            </w:r>
            <w:r w:rsidR="00AF6930">
              <w:fldChar w:fldCharType="begin"/>
            </w:r>
            <w:r w:rsidR="00AF6930" w:rsidRPr="00AF6930">
              <w:rPr>
                <w:lang w:val="en-US"/>
              </w:rPr>
              <w:instrText xml:space="preserve"> HYPERLINK "https://www.legifrance.gouv.fr/affichCode.do?</w:instrText>
            </w:r>
            <w:r w:rsidR="00AF6930" w:rsidRPr="00AF6930">
              <w:rPr>
                <w:lang w:val="en-US"/>
              </w:rPr>
              <w:instrText xml:space="preserve">idSectionTA=LEGISCTA000006182410&amp;cidTexte=LEGITEXT000006071191" </w:instrText>
            </w:r>
            <w:r w:rsidR="00AF6930">
              <w:fldChar w:fldCharType="separate"/>
            </w:r>
            <w:r w:rsidRPr="00215E05">
              <w:rPr>
                <w:rFonts w:asciiTheme="majorHAnsi" w:hAnsiTheme="majorHAnsi" w:cs="Myriad Pro"/>
                <w:color w:val="0000FF"/>
                <w:sz w:val="15"/>
                <w:szCs w:val="15"/>
                <w:u w:val="single"/>
                <w:lang w:val="en-US"/>
              </w:rPr>
              <w:t>art. L. 331-1 à L. 331-5</w:t>
            </w:r>
            <w:r w:rsidR="00AF6930">
              <w:rPr>
                <w:rFonts w:asciiTheme="majorHAnsi" w:hAnsiTheme="majorHAnsi" w:cs="Myriad Pro"/>
                <w:color w:val="0000FF"/>
                <w:sz w:val="15"/>
                <w:szCs w:val="15"/>
                <w:u w:val="single"/>
                <w:lang w:val="en-US"/>
              </w:rPr>
              <w:fldChar w:fldCharType="end"/>
            </w:r>
            <w:r w:rsidRPr="00215E05">
              <w:rPr>
                <w:rFonts w:asciiTheme="majorHAnsi" w:hAnsiTheme="majorHAnsi" w:cs="Myriad Pro"/>
                <w:color w:val="231F20"/>
                <w:sz w:val="15"/>
                <w:szCs w:val="15"/>
                <w:lang w:val="en-US"/>
              </w:rPr>
              <w:t xml:space="preserve">, </w:t>
            </w:r>
            <w:r w:rsidR="00AF6930">
              <w:fldChar w:fldCharType="begin"/>
            </w:r>
            <w:r w:rsidR="00AF6930" w:rsidRPr="00AF6930">
              <w:rPr>
                <w:lang w:val="en-US"/>
              </w:rPr>
              <w:instrText xml:space="preserve"> HYPERLINK "https://www.legifrance.gouv.fr/affichCodeArticle.do?idArticle=LEGIARTI000029783145&amp;cidTexte=LEGITEXT000006071191" </w:instrText>
            </w:r>
            <w:r w:rsidR="00AF6930">
              <w:fldChar w:fldCharType="separate"/>
            </w:r>
            <w:r w:rsidRPr="00215E05">
              <w:rPr>
                <w:rFonts w:asciiTheme="majorHAnsi" w:hAnsiTheme="majorHAnsi" w:cs="Myriad Pro"/>
                <w:color w:val="0000FF"/>
                <w:sz w:val="15"/>
                <w:szCs w:val="15"/>
                <w:u w:val="single"/>
                <w:lang w:val="en-US"/>
              </w:rPr>
              <w:t>art. D. 331-25</w:t>
            </w:r>
            <w:r w:rsidR="00AF6930">
              <w:rPr>
                <w:rFonts w:asciiTheme="majorHAnsi" w:hAnsiTheme="majorHAnsi" w:cs="Myriad Pro"/>
                <w:color w:val="0000FF"/>
                <w:sz w:val="15"/>
                <w:szCs w:val="15"/>
                <w:u w:val="single"/>
                <w:lang w:val="en-US"/>
              </w:rPr>
              <w:fldChar w:fldCharType="end"/>
            </w:r>
            <w:r w:rsidRPr="00215E05">
              <w:rPr>
                <w:rFonts w:asciiTheme="majorHAnsi" w:hAnsiTheme="majorHAnsi" w:cs="Myriad Pro"/>
                <w:color w:val="231F20"/>
                <w:sz w:val="15"/>
                <w:szCs w:val="15"/>
                <w:lang w:val="en-US"/>
              </w:rPr>
              <w:t xml:space="preserve">, </w:t>
            </w:r>
            <w:r w:rsidR="00AF6930">
              <w:fldChar w:fldCharType="begin"/>
            </w:r>
            <w:r w:rsidR="00AF6930" w:rsidRPr="00AF6930">
              <w:rPr>
                <w:lang w:val="en-US"/>
              </w:rPr>
              <w:instrText xml:space="preserve"> HYPERLINK "https:</w:instrText>
            </w:r>
            <w:r w:rsidR="00AF6930" w:rsidRPr="00AF6930">
              <w:rPr>
                <w:lang w:val="en-US"/>
              </w:rPr>
              <w:instrText xml:space="preserve">//www.legifrance.gouv.fr/affichCode.do;jsessionid=80DF2B3F491A66614ED5A650B32CB503.tpdila22v_3?idSectionTA=LEGISCTA000006166605&amp;cidTexte=LEGITEXT000006071191" </w:instrText>
            </w:r>
            <w:r w:rsidR="00AF6930">
              <w:fldChar w:fldCharType="separate"/>
            </w:r>
            <w:r w:rsidRPr="00215E05">
              <w:rPr>
                <w:rFonts w:asciiTheme="majorHAnsi" w:hAnsiTheme="majorHAnsi" w:cs="Myriad Pro"/>
                <w:color w:val="0000FF"/>
                <w:sz w:val="15"/>
                <w:szCs w:val="15"/>
                <w:u w:val="single"/>
                <w:lang w:val="en-US"/>
              </w:rPr>
              <w:t xml:space="preserve">art. </w:t>
            </w:r>
            <w:r w:rsidRPr="00134B17">
              <w:rPr>
                <w:rFonts w:asciiTheme="majorHAnsi" w:hAnsiTheme="majorHAnsi" w:cs="Myriad Pro"/>
                <w:color w:val="0000FF"/>
                <w:sz w:val="15"/>
                <w:szCs w:val="15"/>
                <w:u w:val="single"/>
              </w:rPr>
              <w:t>L. 333-1 à L.333-4</w:t>
            </w:r>
            <w:r w:rsidR="00AF6930">
              <w:rPr>
                <w:rFonts w:asciiTheme="majorHAnsi" w:hAnsiTheme="majorHAnsi" w:cs="Myriad Pro"/>
                <w:color w:val="0000FF"/>
                <w:sz w:val="15"/>
                <w:szCs w:val="15"/>
                <w:u w:val="single"/>
              </w:rPr>
              <w:fldChar w:fldCharType="end"/>
            </w:r>
            <w:r w:rsidRPr="00134B17">
              <w:rPr>
                <w:rFonts w:asciiTheme="majorHAnsi" w:hAnsiTheme="majorHAnsi" w:cs="Myriad Pro"/>
                <w:color w:val="231F20"/>
                <w:sz w:val="15"/>
                <w:szCs w:val="15"/>
              </w:rPr>
              <w:t xml:space="preserve">, </w:t>
            </w:r>
            <w:hyperlink r:id="rId10" w:history="1">
              <w:r w:rsidRPr="00134B17">
                <w:rPr>
                  <w:rFonts w:asciiTheme="majorHAnsi" w:hAnsiTheme="majorHAnsi" w:cs="Myriad Pro"/>
                  <w:color w:val="0000FF"/>
                  <w:sz w:val="15"/>
                  <w:szCs w:val="15"/>
                  <w:u w:val="single"/>
                </w:rPr>
                <w:t>art L. 335-1 à L. 335-17</w:t>
              </w:r>
            </w:hyperlink>
            <w:r w:rsidRPr="00134B17">
              <w:rPr>
                <w:rFonts w:asciiTheme="majorHAnsi" w:hAnsiTheme="majorHAnsi" w:cs="Myriad Pro"/>
                <w:color w:val="231F20"/>
                <w:sz w:val="15"/>
                <w:szCs w:val="15"/>
              </w:rPr>
              <w:t xml:space="preserve">, </w:t>
            </w:r>
            <w:hyperlink r:id="rId11" w:history="1">
              <w:r w:rsidRPr="00134B17">
                <w:rPr>
                  <w:rFonts w:asciiTheme="majorHAnsi" w:hAnsiTheme="majorHAnsi" w:cs="Myriad Pro"/>
                  <w:color w:val="0000FF"/>
                  <w:sz w:val="15"/>
                  <w:szCs w:val="15"/>
                  <w:u w:val="single"/>
                </w:rPr>
                <w:t>art. D. 122-1 à D. 122-3</w:t>
              </w:r>
            </w:hyperlink>
            <w:r w:rsidRPr="00134B17">
              <w:rPr>
                <w:rFonts w:asciiTheme="majorHAnsi" w:hAnsiTheme="majorHAnsi" w:cs="Myriad Pro"/>
                <w:color w:val="231F20"/>
                <w:sz w:val="15"/>
                <w:szCs w:val="15"/>
                <w:u w:val="single"/>
              </w:rPr>
              <w:t>,</w:t>
            </w:r>
            <w:r w:rsidRPr="00134B17">
              <w:rPr>
                <w:rFonts w:asciiTheme="majorHAnsi" w:hAnsiTheme="majorHAnsi" w:cs="Myriad Pro"/>
                <w:color w:val="231F20"/>
                <w:sz w:val="15"/>
                <w:szCs w:val="15"/>
              </w:rPr>
              <w:t xml:space="preserve"> </w:t>
            </w:r>
            <w:r w:rsidRPr="00134B17">
              <w:rPr>
                <w:rFonts w:asciiTheme="majorHAnsi" w:hAnsiTheme="majorHAnsi" w:cs="Myriad Pro"/>
                <w:bCs/>
                <w:color w:val="231F20"/>
                <w:sz w:val="15"/>
                <w:szCs w:val="15"/>
              </w:rPr>
              <w:t>(socle commun de connaissances, de compétences et de culture),</w:t>
            </w:r>
            <w:r w:rsidRPr="00134B17">
              <w:rPr>
                <w:rFonts w:asciiTheme="majorHAnsi" w:hAnsiTheme="majorHAnsi" w:cs="Myriad Pro"/>
                <w:color w:val="231F20"/>
                <w:sz w:val="15"/>
                <w:szCs w:val="15"/>
              </w:rPr>
              <w:t xml:space="preserve"> </w:t>
            </w:r>
            <w:hyperlink r:id="rId12" w:history="1">
              <w:r w:rsidRPr="00134B17">
                <w:rPr>
                  <w:rFonts w:asciiTheme="majorHAnsi" w:hAnsiTheme="majorHAnsi" w:cs="Myriad Pro"/>
                  <w:color w:val="0000FF"/>
                  <w:sz w:val="15"/>
                  <w:szCs w:val="15"/>
                  <w:u w:val="single"/>
                </w:rPr>
                <w:t>art. D. 337-5 à D. 337-20</w:t>
              </w:r>
            </w:hyperlink>
            <w:r w:rsidRPr="00134B17">
              <w:rPr>
                <w:rFonts w:asciiTheme="majorHAnsi" w:hAnsiTheme="majorHAnsi" w:cs="Myriad Pro"/>
                <w:color w:val="231F20"/>
                <w:sz w:val="15"/>
                <w:szCs w:val="15"/>
              </w:rPr>
              <w:t xml:space="preserve">, </w:t>
            </w:r>
            <w:hyperlink r:id="rId13" w:history="1">
              <w:r w:rsidRPr="00134B17">
                <w:rPr>
                  <w:rFonts w:asciiTheme="majorHAnsi" w:hAnsiTheme="majorHAnsi" w:cs="Myriad Pro"/>
                  <w:color w:val="0000FF"/>
                  <w:sz w:val="15"/>
                  <w:szCs w:val="15"/>
                  <w:u w:val="single"/>
                </w:rPr>
                <w:t>art. R. 421-49</w:t>
              </w:r>
            </w:hyperlink>
            <w:r w:rsidRPr="00134B17">
              <w:rPr>
                <w:rFonts w:asciiTheme="majorHAnsi" w:hAnsiTheme="majorHAnsi" w:cs="Myriad Pro"/>
                <w:color w:val="231F20"/>
                <w:sz w:val="15"/>
                <w:szCs w:val="15"/>
              </w:rPr>
              <w:t>.</w:t>
            </w:r>
          </w:p>
          <w:p w:rsidR="008F3C91" w:rsidRPr="00134B17" w:rsidRDefault="00AF6930" w:rsidP="00132205">
            <w:pPr>
              <w:rPr>
                <w:rFonts w:asciiTheme="majorHAnsi" w:hAnsiTheme="majorHAnsi" w:cs="Tahoma"/>
                <w:sz w:val="16"/>
                <w:szCs w:val="16"/>
              </w:rPr>
            </w:pPr>
            <w:hyperlink r:id="rId14" w:history="1">
              <w:r w:rsidR="008F3C91" w:rsidRPr="00134B17">
                <w:rPr>
                  <w:rFonts w:asciiTheme="majorHAnsi" w:hAnsiTheme="majorHAnsi" w:cs="Myriad Pro"/>
                  <w:color w:val="0000FF"/>
                  <w:sz w:val="15"/>
                  <w:szCs w:val="15"/>
                  <w:u w:val="single"/>
                </w:rPr>
                <w:t>Arrêté du 31-12-2015</w:t>
              </w:r>
            </w:hyperlink>
            <w:r w:rsidR="008F3C91" w:rsidRPr="00134B17">
              <w:rPr>
                <w:rFonts w:asciiTheme="majorHAnsi" w:hAnsiTheme="majorHAnsi" w:cs="Myriad Pro"/>
                <w:bCs/>
                <w:color w:val="231F20"/>
                <w:sz w:val="15"/>
                <w:szCs w:val="15"/>
              </w:rPr>
              <w:t xml:space="preserve"> (vie scolaire : contenu du livret scolaire de l'école élémentaire et du collège), </w:t>
            </w:r>
            <w:hyperlink r:id="rId15" w:history="1">
              <w:r w:rsidR="008F3C91" w:rsidRPr="00134B17">
                <w:rPr>
                  <w:rFonts w:asciiTheme="majorHAnsi" w:hAnsiTheme="majorHAnsi" w:cs="Myriad Pro"/>
                  <w:color w:val="0000FF"/>
                  <w:sz w:val="15"/>
                  <w:szCs w:val="15"/>
                  <w:u w:val="single"/>
                </w:rPr>
                <w:t xml:space="preserve">arrêté </w:t>
              </w:r>
              <w:r w:rsidR="008F3C91">
                <w:rPr>
                  <w:rFonts w:asciiTheme="majorHAnsi" w:hAnsiTheme="majorHAnsi" w:cs="Myriad Pro"/>
                  <w:color w:val="0000FF"/>
                  <w:sz w:val="15"/>
                  <w:szCs w:val="15"/>
                  <w:u w:val="single"/>
                </w:rPr>
                <w:t xml:space="preserve">modifié </w:t>
              </w:r>
              <w:r w:rsidR="008F3C91" w:rsidRPr="00134B17">
                <w:rPr>
                  <w:rFonts w:asciiTheme="majorHAnsi" w:hAnsiTheme="majorHAnsi" w:cs="Myriad Pro"/>
                  <w:color w:val="0000FF"/>
                  <w:sz w:val="15"/>
                  <w:szCs w:val="15"/>
                  <w:u w:val="single"/>
                </w:rPr>
                <w:t>du</w:t>
              </w:r>
              <w:r w:rsidR="008F3C91">
                <w:rPr>
                  <w:rFonts w:asciiTheme="majorHAnsi" w:hAnsiTheme="majorHAnsi" w:cs="Myriad Pro"/>
                  <w:color w:val="0000FF"/>
                  <w:sz w:val="15"/>
                  <w:szCs w:val="15"/>
                  <w:u w:val="single"/>
                </w:rPr>
                <w:t xml:space="preserve"> </w:t>
              </w:r>
              <w:r w:rsidR="008F3C91" w:rsidRPr="00134B17">
                <w:rPr>
                  <w:rFonts w:asciiTheme="majorHAnsi" w:hAnsiTheme="majorHAnsi" w:cs="Myriad Pro"/>
                  <w:color w:val="0000FF"/>
                  <w:sz w:val="15"/>
                  <w:szCs w:val="15"/>
                  <w:u w:val="single"/>
                </w:rPr>
                <w:t xml:space="preserve"> 31-12-2015</w:t>
              </w:r>
            </w:hyperlink>
            <w:r w:rsidR="008F3C91" w:rsidRPr="00134B17">
              <w:rPr>
                <w:rFonts w:asciiTheme="majorHAnsi" w:hAnsiTheme="majorHAnsi" w:cs="Myriad Pro"/>
                <w:bCs/>
                <w:color w:val="231F20"/>
                <w:sz w:val="15"/>
                <w:szCs w:val="15"/>
              </w:rPr>
              <w:t xml:space="preserve"> (diplôme national du brevet : modalités d'attribution) 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3C91" w:rsidRPr="00134B17" w:rsidRDefault="008F3C91" w:rsidP="00132205">
            <w:pPr>
              <w:rPr>
                <w:rFonts w:asciiTheme="majorHAnsi" w:hAnsiTheme="majorHAnsi" w:cs="Tahoma"/>
                <w:sz w:val="17"/>
                <w:szCs w:val="17"/>
              </w:rPr>
            </w:pPr>
          </w:p>
        </w:tc>
        <w:tc>
          <w:tcPr>
            <w:tcW w:w="312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8F3C91" w:rsidRPr="00134B17" w:rsidRDefault="008F3C91" w:rsidP="00132205">
            <w:pPr>
              <w:jc w:val="right"/>
              <w:rPr>
                <w:rFonts w:asciiTheme="majorHAnsi" w:hAnsiTheme="majorHAnsi" w:cs="Tahoma"/>
                <w:b/>
                <w:color w:val="FFFFFF"/>
              </w:rPr>
            </w:pPr>
          </w:p>
        </w:tc>
      </w:tr>
      <w:tr w:rsidR="008F3C91" w:rsidRPr="00134B17" w:rsidTr="00132205">
        <w:trPr>
          <w:trHeight w:val="80"/>
        </w:trPr>
        <w:tc>
          <w:tcPr>
            <w:tcW w:w="3227" w:type="dxa"/>
            <w:tcBorders>
              <w:top w:val="nil"/>
              <w:left w:val="nil"/>
              <w:bottom w:val="single" w:sz="24" w:space="0" w:color="951B81"/>
              <w:right w:val="nil"/>
            </w:tcBorders>
            <w:shd w:val="clear" w:color="auto" w:fill="auto"/>
          </w:tcPr>
          <w:p w:rsidR="008F3C91" w:rsidRPr="00134B17" w:rsidRDefault="008F3C91" w:rsidP="00132205">
            <w:pPr>
              <w:rPr>
                <w:rFonts w:asciiTheme="majorHAnsi" w:hAnsiTheme="majorHAnsi" w:cs="Tahoma"/>
                <w:b/>
                <w:color w:val="FFFFFF"/>
                <w:sz w:val="8"/>
                <w:szCs w:val="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3C91" w:rsidRPr="00134B17" w:rsidRDefault="008F3C91" w:rsidP="00132205">
            <w:pPr>
              <w:rPr>
                <w:rFonts w:asciiTheme="majorHAnsi" w:hAnsiTheme="majorHAnsi" w:cs="Tahoma"/>
                <w:sz w:val="8"/>
                <w:szCs w:val="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single" w:sz="24" w:space="0" w:color="2AAC66"/>
              <w:right w:val="nil"/>
            </w:tcBorders>
            <w:shd w:val="clear" w:color="auto" w:fill="auto"/>
          </w:tcPr>
          <w:p w:rsidR="008F3C91" w:rsidRPr="00134B17" w:rsidRDefault="008F3C91" w:rsidP="00132205">
            <w:pPr>
              <w:rPr>
                <w:rFonts w:asciiTheme="majorHAnsi" w:hAnsiTheme="majorHAnsi" w:cs="Tahoma"/>
                <w:b/>
                <w:color w:val="FFFFFF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3C91" w:rsidRPr="00134B17" w:rsidRDefault="008F3C91" w:rsidP="00132205">
            <w:pPr>
              <w:rPr>
                <w:rFonts w:asciiTheme="majorHAnsi" w:hAnsiTheme="majorHAnsi" w:cs="Tahoma"/>
                <w:sz w:val="8"/>
                <w:szCs w:val="8"/>
              </w:rPr>
            </w:pPr>
          </w:p>
        </w:tc>
        <w:tc>
          <w:tcPr>
            <w:tcW w:w="3126" w:type="dxa"/>
            <w:tcBorders>
              <w:top w:val="nil"/>
              <w:left w:val="nil"/>
              <w:bottom w:val="single" w:sz="24" w:space="0" w:color="EE7444"/>
              <w:right w:val="nil"/>
            </w:tcBorders>
            <w:shd w:val="clear" w:color="auto" w:fill="auto"/>
          </w:tcPr>
          <w:p w:rsidR="008F3C91" w:rsidRPr="00134B17" w:rsidRDefault="008F3C91" w:rsidP="00132205">
            <w:pPr>
              <w:rPr>
                <w:rFonts w:asciiTheme="majorHAnsi" w:hAnsiTheme="majorHAnsi" w:cs="Tahoma"/>
                <w:b/>
                <w:color w:val="FFFFFF"/>
                <w:sz w:val="8"/>
                <w:szCs w:val="8"/>
              </w:rPr>
            </w:pPr>
          </w:p>
        </w:tc>
      </w:tr>
      <w:tr w:rsidR="008F3C91" w:rsidRPr="00134B17" w:rsidTr="00132205">
        <w:trPr>
          <w:trHeight w:hRule="exact" w:val="573"/>
        </w:trPr>
        <w:tc>
          <w:tcPr>
            <w:tcW w:w="3227" w:type="dxa"/>
            <w:tcBorders>
              <w:top w:val="single" w:sz="24" w:space="0" w:color="951B81"/>
              <w:left w:val="single" w:sz="24" w:space="0" w:color="951B81"/>
              <w:bottom w:val="single" w:sz="24" w:space="0" w:color="951B81"/>
              <w:right w:val="single" w:sz="24" w:space="0" w:color="951B81"/>
            </w:tcBorders>
            <w:shd w:val="pct20" w:color="951B81" w:fill="auto"/>
          </w:tcPr>
          <w:p w:rsidR="008F3C91" w:rsidRPr="00134B17" w:rsidRDefault="008F3C91" w:rsidP="00132205">
            <w:pPr>
              <w:ind w:right="-108"/>
              <w:rPr>
                <w:rFonts w:asciiTheme="majorHAnsi" w:hAnsiTheme="majorHAnsi" w:cs="Tahoma"/>
                <w:color w:val="951B81"/>
                <w:sz w:val="16"/>
                <w:szCs w:val="16"/>
              </w:rPr>
            </w:pPr>
            <w:r w:rsidRPr="00134B17">
              <w:rPr>
                <w:rFonts w:asciiTheme="majorHAnsi" w:hAnsiTheme="majorHAnsi" w:cs="Tahoma"/>
                <w:b/>
                <w:color w:val="951B81"/>
                <w:sz w:val="44"/>
                <w:szCs w:val="44"/>
              </w:rPr>
              <w:t>Plan</w:t>
            </w:r>
            <w:r w:rsidRPr="00134B17">
              <w:rPr>
                <w:rFonts w:asciiTheme="majorHAnsi" w:hAnsiTheme="majorHAnsi" w:cs="Tahoma"/>
                <w:b/>
                <w:color w:val="951B81"/>
              </w:rPr>
              <w:t xml:space="preserve"> </w:t>
            </w:r>
            <w:r w:rsidRPr="00134B17">
              <w:rPr>
                <w:rFonts w:asciiTheme="majorHAnsi" w:hAnsiTheme="majorHAnsi" w:cs="Tahoma"/>
                <w:color w:val="951B81"/>
              </w:rPr>
              <w:t>Planifier</w:t>
            </w:r>
          </w:p>
        </w:tc>
        <w:tc>
          <w:tcPr>
            <w:tcW w:w="283" w:type="dxa"/>
            <w:tcBorders>
              <w:top w:val="nil"/>
              <w:left w:val="single" w:sz="24" w:space="0" w:color="951B81"/>
              <w:bottom w:val="nil"/>
              <w:right w:val="single" w:sz="24" w:space="0" w:color="2AAC66"/>
            </w:tcBorders>
          </w:tcPr>
          <w:p w:rsidR="008F3C91" w:rsidRPr="00134B17" w:rsidRDefault="008F3C91" w:rsidP="00132205">
            <w:pPr>
              <w:rPr>
                <w:rFonts w:asciiTheme="majorHAnsi" w:hAnsiTheme="majorHAnsi" w:cs="Tahoma"/>
                <w:sz w:val="17"/>
                <w:szCs w:val="17"/>
              </w:rPr>
            </w:pPr>
          </w:p>
        </w:tc>
        <w:tc>
          <w:tcPr>
            <w:tcW w:w="8647" w:type="dxa"/>
            <w:tcBorders>
              <w:top w:val="single" w:sz="24" w:space="0" w:color="2AAC66"/>
              <w:left w:val="single" w:sz="24" w:space="0" w:color="2AAC66"/>
              <w:bottom w:val="single" w:sz="24" w:space="0" w:color="2AAC66"/>
              <w:right w:val="single" w:sz="24" w:space="0" w:color="2AAC66"/>
            </w:tcBorders>
            <w:shd w:val="pct20" w:color="2AAC66" w:fill="auto"/>
          </w:tcPr>
          <w:p w:rsidR="008F3C91" w:rsidRPr="00134B17" w:rsidRDefault="008F3C91" w:rsidP="00132205">
            <w:pPr>
              <w:rPr>
                <w:rFonts w:asciiTheme="majorHAnsi" w:hAnsiTheme="majorHAnsi" w:cs="Tahoma"/>
                <w:color w:val="2AAC66"/>
                <w:sz w:val="16"/>
                <w:szCs w:val="16"/>
              </w:rPr>
            </w:pPr>
            <w:r w:rsidRPr="00134B17">
              <w:rPr>
                <w:rFonts w:asciiTheme="majorHAnsi" w:hAnsiTheme="majorHAnsi" w:cs="Tahoma"/>
                <w:b/>
                <w:color w:val="2AAC66"/>
                <w:sz w:val="44"/>
                <w:szCs w:val="44"/>
              </w:rPr>
              <w:t>Do</w:t>
            </w:r>
            <w:r w:rsidRPr="00134B17">
              <w:rPr>
                <w:rFonts w:asciiTheme="majorHAnsi" w:hAnsiTheme="majorHAnsi" w:cs="Tahoma"/>
                <w:b/>
                <w:color w:val="2AAC66"/>
              </w:rPr>
              <w:t xml:space="preserve"> </w:t>
            </w:r>
            <w:r w:rsidRPr="00134B17">
              <w:rPr>
                <w:rFonts w:asciiTheme="majorHAnsi" w:hAnsiTheme="majorHAnsi" w:cs="Tahoma"/>
                <w:b/>
                <w:color w:val="2AAC66"/>
                <w:sz w:val="16"/>
                <w:szCs w:val="16"/>
              </w:rPr>
              <w:t xml:space="preserve"> </w:t>
            </w:r>
            <w:r w:rsidRPr="00D91313">
              <w:rPr>
                <w:rFonts w:asciiTheme="majorHAnsi" w:hAnsiTheme="majorHAnsi" w:cs="Tahoma"/>
                <w:color w:val="2AAC66"/>
              </w:rPr>
              <w:t>Mettre en œuvre</w:t>
            </w:r>
          </w:p>
        </w:tc>
        <w:tc>
          <w:tcPr>
            <w:tcW w:w="273" w:type="dxa"/>
            <w:tcBorders>
              <w:top w:val="nil"/>
              <w:left w:val="single" w:sz="24" w:space="0" w:color="2AAC66"/>
              <w:bottom w:val="nil"/>
              <w:right w:val="single" w:sz="24" w:space="0" w:color="EE7444"/>
            </w:tcBorders>
          </w:tcPr>
          <w:p w:rsidR="008F3C91" w:rsidRPr="00134B17" w:rsidRDefault="008F3C91" w:rsidP="00132205">
            <w:pPr>
              <w:rPr>
                <w:rFonts w:asciiTheme="majorHAnsi" w:hAnsiTheme="majorHAnsi" w:cs="Tahoma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24" w:space="0" w:color="EE7444"/>
              <w:left w:val="single" w:sz="24" w:space="0" w:color="EE7444"/>
              <w:bottom w:val="single" w:sz="24" w:space="0" w:color="EE7444"/>
              <w:right w:val="single" w:sz="24" w:space="0" w:color="EE7444"/>
            </w:tcBorders>
            <w:shd w:val="pct20" w:color="EE7444" w:fill="auto"/>
          </w:tcPr>
          <w:p w:rsidR="008F3C91" w:rsidRPr="00134B17" w:rsidRDefault="008F3C91" w:rsidP="00132205">
            <w:pPr>
              <w:rPr>
                <w:rFonts w:asciiTheme="majorHAnsi" w:hAnsiTheme="majorHAnsi" w:cs="Tahoma"/>
                <w:b/>
                <w:color w:val="FFFFFF"/>
                <w:sz w:val="44"/>
                <w:szCs w:val="44"/>
              </w:rPr>
            </w:pPr>
            <w:r w:rsidRPr="00134B17">
              <w:rPr>
                <w:rFonts w:asciiTheme="majorHAnsi" w:hAnsiTheme="majorHAnsi" w:cs="Tahoma"/>
                <w:b/>
                <w:color w:val="EE7444"/>
                <w:sz w:val="44"/>
                <w:szCs w:val="44"/>
              </w:rPr>
              <w:t xml:space="preserve">Check </w:t>
            </w:r>
            <w:r w:rsidRPr="00D91313">
              <w:rPr>
                <w:rFonts w:asciiTheme="majorHAnsi" w:hAnsiTheme="majorHAnsi" w:cs="Tahoma"/>
                <w:color w:val="EE7444"/>
              </w:rPr>
              <w:t>Evaluer</w:t>
            </w:r>
          </w:p>
        </w:tc>
      </w:tr>
      <w:tr w:rsidR="008F3C91" w:rsidRPr="00DA0061" w:rsidTr="0097103E">
        <w:trPr>
          <w:trHeight w:hRule="exact" w:val="7878"/>
        </w:trPr>
        <w:tc>
          <w:tcPr>
            <w:tcW w:w="3227" w:type="dxa"/>
            <w:tcBorders>
              <w:top w:val="single" w:sz="24" w:space="0" w:color="951B81"/>
              <w:left w:val="single" w:sz="24" w:space="0" w:color="951B81"/>
              <w:bottom w:val="single" w:sz="24" w:space="0" w:color="951B81"/>
              <w:right w:val="single" w:sz="24" w:space="0" w:color="951B81"/>
            </w:tcBorders>
          </w:tcPr>
          <w:p w:rsidR="008F3C91" w:rsidRPr="00134B17" w:rsidRDefault="008F3C91" w:rsidP="00132205">
            <w:pPr>
              <w:ind w:left="186" w:hanging="186"/>
              <w:rPr>
                <w:rFonts w:asciiTheme="majorHAnsi" w:hAnsiTheme="majorHAnsi" w:cs="Tahoma"/>
                <w:b/>
                <w:color w:val="951B81"/>
              </w:rPr>
            </w:pPr>
            <w:r w:rsidRPr="00134B17">
              <w:rPr>
                <w:rFonts w:asciiTheme="majorHAnsi" w:hAnsiTheme="majorHAnsi" w:cs="Tahoma"/>
                <w:b/>
                <w:color w:val="951B81"/>
              </w:rPr>
              <w:t>Contexte, stratégie, sens, objectifs</w:t>
            </w:r>
          </w:p>
          <w:p w:rsidR="008F3C91" w:rsidRPr="00134B17" w:rsidRDefault="008F3C91" w:rsidP="00132205">
            <w:pPr>
              <w:ind w:left="186" w:hanging="186"/>
              <w:rPr>
                <w:rFonts w:asciiTheme="majorHAnsi" w:hAnsiTheme="majorHAnsi" w:cs="Tahoma"/>
                <w:b/>
                <w:sz w:val="17"/>
                <w:szCs w:val="17"/>
              </w:rPr>
            </w:pPr>
          </w:p>
          <w:p w:rsidR="008F3C91" w:rsidRPr="0097103E" w:rsidRDefault="008F3C91" w:rsidP="00132205">
            <w:pPr>
              <w:widowControl w:val="0"/>
              <w:tabs>
                <w:tab w:val="left" w:pos="34"/>
              </w:tabs>
              <w:ind w:left="34" w:right="172"/>
              <w:jc w:val="both"/>
              <w:rPr>
                <w:rFonts w:ascii="Calibri" w:hAnsi="Calibri"/>
                <w:b/>
                <w:sz w:val="18"/>
                <w:szCs w:val="17"/>
              </w:rPr>
            </w:pPr>
            <w:r w:rsidRPr="0097103E">
              <w:rPr>
                <w:rFonts w:ascii="Calibri" w:hAnsi="Calibri"/>
                <w:b/>
                <w:sz w:val="18"/>
                <w:szCs w:val="17"/>
              </w:rPr>
              <w:t>Cadre, objectifs, sens dans la démarche</w:t>
            </w:r>
          </w:p>
          <w:p w:rsidR="008F3C91" w:rsidRPr="0097103E" w:rsidRDefault="008F3C91" w:rsidP="00132205">
            <w:pPr>
              <w:widowControl w:val="0"/>
              <w:tabs>
                <w:tab w:val="left" w:pos="34"/>
              </w:tabs>
              <w:ind w:left="34" w:right="172"/>
              <w:jc w:val="both"/>
              <w:rPr>
                <w:rFonts w:ascii="Calibri" w:hAnsi="Calibri"/>
                <w:b/>
                <w:sz w:val="18"/>
                <w:szCs w:val="17"/>
              </w:rPr>
            </w:pPr>
          </w:p>
          <w:p w:rsidR="008F3C91" w:rsidRPr="0097103E" w:rsidRDefault="008F3C91" w:rsidP="00132205">
            <w:pPr>
              <w:widowControl w:val="0"/>
              <w:ind w:right="172"/>
              <w:rPr>
                <w:rFonts w:ascii="Calibri" w:hAnsi="Calibri"/>
                <w:sz w:val="18"/>
                <w:szCs w:val="17"/>
              </w:rPr>
            </w:pPr>
            <w:r w:rsidRPr="0097103E">
              <w:rPr>
                <w:rFonts w:ascii="Calibri" w:hAnsi="Calibri"/>
                <w:sz w:val="18"/>
                <w:szCs w:val="17"/>
              </w:rPr>
              <w:t>Quel est le lien établi entre les pratiques pédagogiques, les pratiques d’évaluation et la réussite des élèves ?</w:t>
            </w:r>
          </w:p>
          <w:p w:rsidR="008F3C91" w:rsidRPr="0097103E" w:rsidRDefault="008F3C91" w:rsidP="00132205">
            <w:pPr>
              <w:widowControl w:val="0"/>
              <w:ind w:right="172"/>
              <w:rPr>
                <w:rFonts w:ascii="Calibri" w:hAnsi="Calibri"/>
                <w:sz w:val="18"/>
                <w:szCs w:val="17"/>
              </w:rPr>
            </w:pPr>
          </w:p>
          <w:p w:rsidR="008F3C91" w:rsidRPr="00135B04" w:rsidRDefault="008F3C91" w:rsidP="00132205">
            <w:pPr>
              <w:widowControl w:val="0"/>
              <w:ind w:right="172"/>
              <w:rPr>
                <w:rFonts w:asciiTheme="majorHAnsi" w:hAnsiTheme="majorHAnsi"/>
                <w:sz w:val="17"/>
                <w:szCs w:val="17"/>
              </w:rPr>
            </w:pPr>
            <w:r w:rsidRPr="0097103E">
              <w:rPr>
                <w:rFonts w:ascii="Calibri" w:hAnsi="Calibri"/>
                <w:sz w:val="18"/>
                <w:szCs w:val="17"/>
              </w:rPr>
              <w:t>Comment les modalités d’évaluation sont-elles intégrées au projet d’école  / d’établissement ?</w:t>
            </w:r>
          </w:p>
        </w:tc>
        <w:tc>
          <w:tcPr>
            <w:tcW w:w="283" w:type="dxa"/>
            <w:tcBorders>
              <w:top w:val="nil"/>
              <w:left w:val="single" w:sz="24" w:space="0" w:color="951B81"/>
              <w:bottom w:val="nil"/>
              <w:right w:val="single" w:sz="24" w:space="0" w:color="2AAC66"/>
            </w:tcBorders>
          </w:tcPr>
          <w:p w:rsidR="008F3C91" w:rsidRPr="00134B17" w:rsidRDefault="008F3C91" w:rsidP="00132205">
            <w:pPr>
              <w:rPr>
                <w:rFonts w:asciiTheme="majorHAnsi" w:hAnsiTheme="majorHAnsi" w:cs="Tahoma"/>
                <w:sz w:val="17"/>
                <w:szCs w:val="17"/>
              </w:rPr>
            </w:pPr>
          </w:p>
        </w:tc>
        <w:tc>
          <w:tcPr>
            <w:tcW w:w="8647" w:type="dxa"/>
            <w:tcBorders>
              <w:top w:val="single" w:sz="24" w:space="0" w:color="2AAC66"/>
              <w:left w:val="single" w:sz="24" w:space="0" w:color="2AAC66"/>
              <w:bottom w:val="single" w:sz="24" w:space="0" w:color="2AAC66"/>
              <w:right w:val="single" w:sz="24" w:space="0" w:color="2AAC66"/>
            </w:tcBorders>
          </w:tcPr>
          <w:p w:rsidR="008F3C91" w:rsidRPr="00134B17" w:rsidRDefault="008F3C91" w:rsidP="00132205">
            <w:pPr>
              <w:widowControl w:val="0"/>
              <w:tabs>
                <w:tab w:val="left" w:pos="323"/>
              </w:tabs>
              <w:ind w:right="172"/>
              <w:jc w:val="both"/>
              <w:rPr>
                <w:rFonts w:asciiTheme="majorHAnsi" w:hAnsiTheme="majorHAnsi" w:cs="Tahoma"/>
                <w:b/>
                <w:color w:val="2AAC66"/>
              </w:rPr>
            </w:pPr>
            <w:r w:rsidRPr="00134B17">
              <w:rPr>
                <w:rFonts w:asciiTheme="majorHAnsi" w:hAnsiTheme="majorHAnsi" w:cs="Tahoma"/>
                <w:b/>
                <w:color w:val="2AAC66"/>
              </w:rPr>
              <w:t>Acteurs – Actions – Moyens – Temps</w:t>
            </w:r>
          </w:p>
          <w:p w:rsidR="008F3C91" w:rsidRPr="00134B17" w:rsidRDefault="008F3C91" w:rsidP="00132205">
            <w:pPr>
              <w:widowControl w:val="0"/>
              <w:tabs>
                <w:tab w:val="left" w:pos="34"/>
              </w:tabs>
              <w:ind w:left="34" w:right="172"/>
              <w:jc w:val="both"/>
              <w:rPr>
                <w:rFonts w:asciiTheme="majorHAnsi" w:hAnsiTheme="majorHAnsi"/>
                <w:b/>
                <w:sz w:val="17"/>
                <w:szCs w:val="17"/>
              </w:rPr>
            </w:pPr>
          </w:p>
          <w:p w:rsidR="008F3C91" w:rsidRPr="0097103E" w:rsidRDefault="008F3C91" w:rsidP="00132205">
            <w:pPr>
              <w:widowControl w:val="0"/>
              <w:tabs>
                <w:tab w:val="left" w:pos="34"/>
              </w:tabs>
              <w:ind w:left="34" w:right="172"/>
              <w:jc w:val="both"/>
              <w:rPr>
                <w:rFonts w:ascii="Calibri" w:hAnsi="Calibri"/>
                <w:b/>
                <w:sz w:val="18"/>
                <w:szCs w:val="17"/>
              </w:rPr>
            </w:pPr>
            <w:r w:rsidRPr="0097103E">
              <w:rPr>
                <w:rFonts w:ascii="Calibri" w:hAnsi="Calibri"/>
                <w:b/>
                <w:sz w:val="18"/>
                <w:szCs w:val="17"/>
              </w:rPr>
              <w:t xml:space="preserve">Réfléchir sur les modalités et les pratiques d’évaluation </w:t>
            </w:r>
          </w:p>
          <w:p w:rsidR="008F3C91" w:rsidRPr="0097103E" w:rsidRDefault="008F3C91" w:rsidP="008F3C91">
            <w:pPr>
              <w:widowControl w:val="0"/>
              <w:numPr>
                <w:ilvl w:val="0"/>
                <w:numId w:val="1"/>
              </w:numPr>
              <w:tabs>
                <w:tab w:val="left" w:pos="323"/>
              </w:tabs>
              <w:ind w:left="284" w:right="172" w:hanging="194"/>
              <w:jc w:val="both"/>
              <w:rPr>
                <w:rFonts w:ascii="Calibri" w:hAnsi="Calibri"/>
                <w:sz w:val="18"/>
                <w:szCs w:val="17"/>
              </w:rPr>
            </w:pPr>
            <w:r w:rsidRPr="0097103E">
              <w:rPr>
                <w:rFonts w:ascii="Calibri" w:hAnsi="Calibri"/>
                <w:sz w:val="18"/>
                <w:szCs w:val="17"/>
              </w:rPr>
              <w:t xml:space="preserve">Une </w:t>
            </w:r>
            <w:proofErr w:type="spellStart"/>
            <w:r w:rsidRPr="0097103E">
              <w:rPr>
                <w:rFonts w:ascii="Calibri" w:hAnsi="Calibri"/>
                <w:sz w:val="18"/>
                <w:szCs w:val="17"/>
              </w:rPr>
              <w:t>réﬂexion</w:t>
            </w:r>
            <w:proofErr w:type="spellEnd"/>
            <w:r w:rsidRPr="0097103E">
              <w:rPr>
                <w:rFonts w:ascii="Calibri" w:hAnsi="Calibri"/>
                <w:sz w:val="18"/>
                <w:szCs w:val="17"/>
              </w:rPr>
              <w:t xml:space="preserve"> collective est-elle menée sur la mise en œuvre des différents types d’évaluation : évaluations diagnostiques, formatives, sommatives, certificatives ? Comment est mise en œuvre l’évaluation par compétences ? Des difficultés sont-elles identifiées ? </w:t>
            </w:r>
          </w:p>
          <w:p w:rsidR="008F3C91" w:rsidRPr="0097103E" w:rsidRDefault="008F3C91" w:rsidP="008F3C91">
            <w:pPr>
              <w:widowControl w:val="0"/>
              <w:numPr>
                <w:ilvl w:val="0"/>
                <w:numId w:val="1"/>
              </w:numPr>
              <w:tabs>
                <w:tab w:val="left" w:pos="323"/>
              </w:tabs>
              <w:ind w:left="284" w:right="172" w:hanging="194"/>
              <w:jc w:val="both"/>
              <w:rPr>
                <w:rFonts w:ascii="Calibri" w:hAnsi="Calibri"/>
                <w:sz w:val="18"/>
                <w:szCs w:val="17"/>
              </w:rPr>
            </w:pPr>
            <w:r w:rsidRPr="0097103E">
              <w:rPr>
                <w:rFonts w:ascii="Calibri" w:hAnsi="Calibri"/>
                <w:sz w:val="18"/>
                <w:szCs w:val="17"/>
              </w:rPr>
              <w:t xml:space="preserve">Des réunions de concertation sont-elles organisées ? Comment ? Sous quelle forme ? Qui coordonne les </w:t>
            </w:r>
            <w:proofErr w:type="spellStart"/>
            <w:r w:rsidRPr="0097103E">
              <w:rPr>
                <w:rFonts w:ascii="Calibri" w:hAnsi="Calibri"/>
                <w:sz w:val="18"/>
                <w:szCs w:val="17"/>
              </w:rPr>
              <w:t>réﬂexions</w:t>
            </w:r>
            <w:proofErr w:type="spellEnd"/>
            <w:r w:rsidRPr="0097103E">
              <w:rPr>
                <w:rFonts w:ascii="Calibri" w:hAnsi="Calibri"/>
                <w:sz w:val="18"/>
                <w:szCs w:val="17"/>
              </w:rPr>
              <w:t xml:space="preserve"> menées et les actions conduites ?</w:t>
            </w:r>
          </w:p>
          <w:p w:rsidR="008F3C91" w:rsidRPr="0097103E" w:rsidRDefault="008F3C91" w:rsidP="008F3C91">
            <w:pPr>
              <w:widowControl w:val="0"/>
              <w:numPr>
                <w:ilvl w:val="0"/>
                <w:numId w:val="1"/>
              </w:numPr>
              <w:ind w:left="284" w:right="172" w:hanging="194"/>
              <w:jc w:val="both"/>
              <w:rPr>
                <w:rFonts w:ascii="Calibri" w:hAnsi="Calibri"/>
                <w:sz w:val="18"/>
                <w:szCs w:val="17"/>
              </w:rPr>
            </w:pPr>
            <w:r w:rsidRPr="0097103E">
              <w:rPr>
                <w:rFonts w:ascii="Calibri" w:hAnsi="Calibri"/>
                <w:sz w:val="18"/>
                <w:szCs w:val="17"/>
              </w:rPr>
              <w:t>Quelle est l’implication du conseil de cycles, conseils école-collège et le conseil pédagogique sur cette thématique ?</w:t>
            </w:r>
          </w:p>
          <w:p w:rsidR="008F3C91" w:rsidRPr="0097103E" w:rsidRDefault="008F3C91" w:rsidP="008F3C91">
            <w:pPr>
              <w:widowControl w:val="0"/>
              <w:numPr>
                <w:ilvl w:val="0"/>
                <w:numId w:val="1"/>
              </w:numPr>
              <w:tabs>
                <w:tab w:val="left" w:pos="323"/>
              </w:tabs>
              <w:ind w:left="284" w:right="172" w:hanging="194"/>
              <w:jc w:val="both"/>
              <w:rPr>
                <w:rFonts w:ascii="Calibri" w:hAnsi="Calibri"/>
                <w:sz w:val="18"/>
                <w:szCs w:val="17"/>
              </w:rPr>
            </w:pPr>
            <w:r w:rsidRPr="0097103E">
              <w:rPr>
                <w:rFonts w:ascii="Calibri" w:hAnsi="Calibri"/>
                <w:sz w:val="18"/>
                <w:szCs w:val="17"/>
              </w:rPr>
              <w:t>Comment les corps d’inspection et les formateurs sont-ils sollicités sur ce sujet ?</w:t>
            </w:r>
          </w:p>
          <w:p w:rsidR="008F3C91" w:rsidRPr="0097103E" w:rsidRDefault="008F3C91" w:rsidP="008F3C91">
            <w:pPr>
              <w:widowControl w:val="0"/>
              <w:numPr>
                <w:ilvl w:val="0"/>
                <w:numId w:val="1"/>
              </w:numPr>
              <w:tabs>
                <w:tab w:val="left" w:pos="323"/>
              </w:tabs>
              <w:ind w:left="284" w:right="172" w:hanging="194"/>
              <w:jc w:val="both"/>
              <w:rPr>
                <w:rFonts w:ascii="Calibri" w:hAnsi="Calibri"/>
                <w:sz w:val="18"/>
                <w:szCs w:val="17"/>
              </w:rPr>
            </w:pPr>
            <w:r w:rsidRPr="0097103E">
              <w:rPr>
                <w:rFonts w:ascii="Calibri" w:hAnsi="Calibri"/>
                <w:sz w:val="18"/>
                <w:szCs w:val="17"/>
              </w:rPr>
              <w:t xml:space="preserve">Des formations pour les professeurs sur les pratiques d’évaluation sont-elles mises en place dans l’établissement ? dans le plan de formation de la zone ? </w:t>
            </w:r>
          </w:p>
          <w:p w:rsidR="008F3C91" w:rsidRPr="0097103E" w:rsidRDefault="008F3C91" w:rsidP="008F3C91">
            <w:pPr>
              <w:widowControl w:val="0"/>
              <w:numPr>
                <w:ilvl w:val="0"/>
                <w:numId w:val="1"/>
              </w:numPr>
              <w:tabs>
                <w:tab w:val="left" w:pos="323"/>
              </w:tabs>
              <w:ind w:left="284" w:right="172" w:hanging="194"/>
              <w:jc w:val="both"/>
              <w:rPr>
                <w:rFonts w:ascii="Calibri" w:hAnsi="Calibri"/>
                <w:sz w:val="18"/>
                <w:szCs w:val="17"/>
              </w:rPr>
            </w:pPr>
            <w:r w:rsidRPr="0097103E">
              <w:rPr>
                <w:rFonts w:ascii="Calibri" w:hAnsi="Calibri"/>
                <w:sz w:val="18"/>
                <w:szCs w:val="17"/>
              </w:rPr>
              <w:t>Quelles sont les pratiques d’évaluation, innovantes ou non, mises en place dans l’établissement (évaluation positive, remise en cause de la seule « notation », auto-évaluation des élèves, etc.) ?</w:t>
            </w:r>
          </w:p>
          <w:p w:rsidR="008F3C91" w:rsidRPr="0097103E" w:rsidRDefault="008F3C91" w:rsidP="008F3C91">
            <w:pPr>
              <w:widowControl w:val="0"/>
              <w:numPr>
                <w:ilvl w:val="0"/>
                <w:numId w:val="1"/>
              </w:numPr>
              <w:tabs>
                <w:tab w:val="left" w:pos="323"/>
              </w:tabs>
              <w:ind w:left="284" w:right="172" w:hanging="194"/>
              <w:jc w:val="both"/>
              <w:rPr>
                <w:rFonts w:ascii="Calibri" w:hAnsi="Calibri"/>
                <w:sz w:val="18"/>
                <w:szCs w:val="17"/>
              </w:rPr>
            </w:pPr>
            <w:r w:rsidRPr="0097103E">
              <w:rPr>
                <w:rFonts w:ascii="Calibri" w:hAnsi="Calibri"/>
                <w:sz w:val="18"/>
                <w:szCs w:val="17"/>
              </w:rPr>
              <w:t>L’établissement met-il en œuvre d’autres évaluations que celles du système éducatif français (par exemple les évaluations du pays d’accueil) ? Comment s’articulent les différentes modalités d’évaluation ?</w:t>
            </w:r>
          </w:p>
          <w:p w:rsidR="008F3C91" w:rsidRDefault="008F3C91" w:rsidP="008F3C91">
            <w:pPr>
              <w:widowControl w:val="0"/>
              <w:numPr>
                <w:ilvl w:val="0"/>
                <w:numId w:val="1"/>
              </w:numPr>
              <w:tabs>
                <w:tab w:val="left" w:pos="323"/>
              </w:tabs>
              <w:ind w:left="284" w:right="172" w:hanging="194"/>
              <w:jc w:val="both"/>
              <w:rPr>
                <w:rFonts w:ascii="Calibri" w:hAnsi="Calibri"/>
                <w:sz w:val="18"/>
                <w:szCs w:val="17"/>
              </w:rPr>
            </w:pPr>
            <w:r w:rsidRPr="0097103E">
              <w:rPr>
                <w:rFonts w:ascii="Calibri" w:hAnsi="Calibri"/>
                <w:sz w:val="18"/>
                <w:szCs w:val="17"/>
              </w:rPr>
              <w:t>Les modalités liées à un projet d’accompagnement d’un élève à besoins éducatifs particuliers sont-elles prises en compte dans les modalités d’évaluation de l’élève</w:t>
            </w:r>
            <w:r w:rsidR="0097103E">
              <w:rPr>
                <w:rFonts w:ascii="Calibri" w:hAnsi="Calibri"/>
                <w:sz w:val="18"/>
                <w:szCs w:val="17"/>
              </w:rPr>
              <w:t> ?</w:t>
            </w:r>
          </w:p>
          <w:p w:rsidR="00CD3F0C" w:rsidRPr="00AF6930" w:rsidRDefault="00CD3F0C" w:rsidP="008F3C91">
            <w:pPr>
              <w:widowControl w:val="0"/>
              <w:numPr>
                <w:ilvl w:val="0"/>
                <w:numId w:val="1"/>
              </w:numPr>
              <w:tabs>
                <w:tab w:val="left" w:pos="323"/>
              </w:tabs>
              <w:ind w:left="284" w:right="172" w:hanging="194"/>
              <w:jc w:val="both"/>
              <w:rPr>
                <w:rFonts w:ascii="Calibri" w:hAnsi="Calibri"/>
                <w:color w:val="000000" w:themeColor="text1"/>
                <w:sz w:val="18"/>
                <w:szCs w:val="17"/>
              </w:rPr>
            </w:pPr>
            <w:r w:rsidRPr="00AF6930">
              <w:rPr>
                <w:rFonts w:ascii="Calibri" w:hAnsi="Calibri"/>
                <w:color w:val="000000" w:themeColor="text1"/>
                <w:sz w:val="18"/>
                <w:szCs w:val="17"/>
              </w:rPr>
              <w:t xml:space="preserve">Des échanges de pratiques sont-elles envisagées avec d’autres établissements ? </w:t>
            </w:r>
          </w:p>
          <w:p w:rsidR="008F3C91" w:rsidRPr="0097103E" w:rsidRDefault="008F3C91" w:rsidP="00132205">
            <w:pPr>
              <w:widowControl w:val="0"/>
              <w:ind w:right="172"/>
              <w:jc w:val="both"/>
              <w:rPr>
                <w:rFonts w:ascii="Calibri" w:hAnsi="Calibri"/>
                <w:sz w:val="18"/>
                <w:szCs w:val="17"/>
              </w:rPr>
            </w:pPr>
          </w:p>
          <w:p w:rsidR="008F3C91" w:rsidRPr="0097103E" w:rsidRDefault="008F3C91" w:rsidP="00132205">
            <w:pPr>
              <w:widowControl w:val="0"/>
              <w:ind w:right="172"/>
              <w:jc w:val="both"/>
              <w:rPr>
                <w:rFonts w:ascii="Calibri" w:hAnsi="Calibri"/>
                <w:b/>
                <w:sz w:val="18"/>
                <w:szCs w:val="17"/>
              </w:rPr>
            </w:pPr>
            <w:r w:rsidRPr="0097103E">
              <w:rPr>
                <w:rFonts w:ascii="Calibri" w:hAnsi="Calibri"/>
                <w:b/>
                <w:sz w:val="18"/>
                <w:szCs w:val="17"/>
              </w:rPr>
              <w:t>Analyser les résultats</w:t>
            </w:r>
          </w:p>
          <w:p w:rsidR="008F3C91" w:rsidRPr="0097103E" w:rsidRDefault="008F3C91" w:rsidP="008F3C91">
            <w:pPr>
              <w:widowControl w:val="0"/>
              <w:numPr>
                <w:ilvl w:val="0"/>
                <w:numId w:val="1"/>
              </w:numPr>
              <w:tabs>
                <w:tab w:val="left" w:pos="323"/>
              </w:tabs>
              <w:ind w:left="284" w:right="172" w:hanging="194"/>
              <w:jc w:val="both"/>
              <w:rPr>
                <w:rFonts w:ascii="Calibri" w:hAnsi="Calibri"/>
                <w:sz w:val="18"/>
                <w:szCs w:val="17"/>
              </w:rPr>
            </w:pPr>
            <w:r w:rsidRPr="0097103E">
              <w:rPr>
                <w:rFonts w:ascii="Calibri" w:hAnsi="Calibri"/>
                <w:sz w:val="18"/>
                <w:szCs w:val="17"/>
              </w:rPr>
              <w:t>Comment sont utilisés les résultats des évaluations pour faire évoluer les pratiques pédagogiques et le pilotage de l’établissement?</w:t>
            </w:r>
            <w:r w:rsidRPr="0097103E" w:rsidDel="000F46E4">
              <w:rPr>
                <w:rFonts w:ascii="Calibri" w:hAnsi="Calibri"/>
                <w:sz w:val="18"/>
                <w:szCs w:val="17"/>
              </w:rPr>
              <w:t xml:space="preserve"> </w:t>
            </w:r>
          </w:p>
          <w:p w:rsidR="008F3C91" w:rsidRPr="0097103E" w:rsidRDefault="008F3C91" w:rsidP="008F3C91">
            <w:pPr>
              <w:widowControl w:val="0"/>
              <w:numPr>
                <w:ilvl w:val="0"/>
                <w:numId w:val="1"/>
              </w:numPr>
              <w:tabs>
                <w:tab w:val="left" w:pos="323"/>
              </w:tabs>
              <w:ind w:left="284" w:right="172" w:hanging="194"/>
              <w:jc w:val="both"/>
              <w:rPr>
                <w:rFonts w:ascii="Calibri" w:hAnsi="Calibri"/>
                <w:sz w:val="18"/>
                <w:szCs w:val="17"/>
              </w:rPr>
            </w:pPr>
            <w:r w:rsidRPr="0097103E">
              <w:rPr>
                <w:rFonts w:ascii="Calibri" w:hAnsi="Calibri"/>
                <w:sz w:val="18"/>
                <w:szCs w:val="17"/>
              </w:rPr>
              <w:t xml:space="preserve"> Comment l’évaluation participe-t-elle de l’accompagnement du projet personnel de l’élève et de l’orientation de l’élève ? </w:t>
            </w:r>
          </w:p>
          <w:p w:rsidR="008F3C91" w:rsidRPr="0097103E" w:rsidRDefault="008F3C91" w:rsidP="00132205">
            <w:pPr>
              <w:widowControl w:val="0"/>
              <w:ind w:right="172"/>
              <w:jc w:val="both"/>
              <w:rPr>
                <w:rFonts w:ascii="Calibri" w:hAnsi="Calibri"/>
                <w:sz w:val="18"/>
                <w:szCs w:val="17"/>
              </w:rPr>
            </w:pPr>
          </w:p>
          <w:p w:rsidR="008F3C91" w:rsidRPr="0097103E" w:rsidRDefault="008F3C91" w:rsidP="00132205">
            <w:pPr>
              <w:widowControl w:val="0"/>
              <w:ind w:right="172"/>
              <w:jc w:val="both"/>
              <w:rPr>
                <w:rFonts w:ascii="Calibri" w:hAnsi="Calibri"/>
                <w:b/>
                <w:sz w:val="18"/>
                <w:szCs w:val="17"/>
              </w:rPr>
            </w:pPr>
            <w:r w:rsidRPr="0097103E">
              <w:rPr>
                <w:rFonts w:ascii="Calibri" w:hAnsi="Calibri"/>
                <w:b/>
                <w:sz w:val="18"/>
                <w:szCs w:val="17"/>
              </w:rPr>
              <w:t>Communiquer</w:t>
            </w:r>
          </w:p>
          <w:p w:rsidR="008F3C91" w:rsidRPr="0097103E" w:rsidRDefault="008F3C91" w:rsidP="008F3C91">
            <w:pPr>
              <w:widowControl w:val="0"/>
              <w:numPr>
                <w:ilvl w:val="0"/>
                <w:numId w:val="1"/>
              </w:numPr>
              <w:ind w:left="284" w:right="172" w:hanging="194"/>
              <w:jc w:val="both"/>
              <w:rPr>
                <w:rFonts w:ascii="Calibri" w:hAnsi="Calibri"/>
                <w:sz w:val="18"/>
                <w:szCs w:val="17"/>
              </w:rPr>
            </w:pPr>
            <w:r w:rsidRPr="0097103E">
              <w:rPr>
                <w:rFonts w:ascii="Calibri" w:hAnsi="Calibri"/>
                <w:sz w:val="18"/>
                <w:szCs w:val="17"/>
              </w:rPr>
              <w:t>Comment les résultats des évaluations de l’élève s</w:t>
            </w:r>
            <w:bookmarkStart w:id="1" w:name="_GoBack"/>
            <w:bookmarkEnd w:id="1"/>
            <w:r w:rsidRPr="0097103E">
              <w:rPr>
                <w:rFonts w:ascii="Calibri" w:hAnsi="Calibri"/>
                <w:sz w:val="18"/>
                <w:szCs w:val="17"/>
              </w:rPr>
              <w:t xml:space="preserve">ont-ils communiqués et expliqués à l’intéressé et à sa famille ? </w:t>
            </w:r>
          </w:p>
          <w:p w:rsidR="008F3C91" w:rsidRPr="00DA0061" w:rsidRDefault="008F3C91" w:rsidP="008F3C91">
            <w:pPr>
              <w:widowControl w:val="0"/>
              <w:numPr>
                <w:ilvl w:val="0"/>
                <w:numId w:val="1"/>
              </w:numPr>
              <w:ind w:left="284" w:right="172" w:hanging="194"/>
              <w:jc w:val="both"/>
              <w:rPr>
                <w:rFonts w:asciiTheme="majorHAnsi" w:hAnsiTheme="majorHAnsi"/>
                <w:sz w:val="17"/>
                <w:szCs w:val="17"/>
              </w:rPr>
            </w:pPr>
            <w:r w:rsidRPr="0097103E">
              <w:rPr>
                <w:rFonts w:ascii="Calibri" w:hAnsi="Calibri"/>
                <w:sz w:val="18"/>
                <w:szCs w:val="17"/>
              </w:rPr>
              <w:t xml:space="preserve">Comment les résultats de l’établissement sont-ils diffusés? </w:t>
            </w:r>
            <w:proofErr w:type="spellStart"/>
            <w:r w:rsidRPr="0097103E">
              <w:rPr>
                <w:rFonts w:ascii="Calibri" w:hAnsi="Calibri"/>
                <w:sz w:val="18"/>
                <w:szCs w:val="17"/>
              </w:rPr>
              <w:t>Font-ils</w:t>
            </w:r>
            <w:proofErr w:type="spellEnd"/>
            <w:r w:rsidRPr="0097103E">
              <w:rPr>
                <w:rFonts w:ascii="Calibri" w:hAnsi="Calibri"/>
                <w:sz w:val="18"/>
                <w:szCs w:val="17"/>
              </w:rPr>
              <w:t xml:space="preserve"> l’objet d’une communication ?</w:t>
            </w:r>
          </w:p>
        </w:tc>
        <w:tc>
          <w:tcPr>
            <w:tcW w:w="273" w:type="dxa"/>
            <w:tcBorders>
              <w:top w:val="nil"/>
              <w:left w:val="single" w:sz="24" w:space="0" w:color="2AAC66"/>
              <w:bottom w:val="nil"/>
              <w:right w:val="single" w:sz="24" w:space="0" w:color="EE7444"/>
            </w:tcBorders>
          </w:tcPr>
          <w:p w:rsidR="008F3C91" w:rsidRPr="00134B17" w:rsidRDefault="008F3C91" w:rsidP="00132205">
            <w:pPr>
              <w:rPr>
                <w:rFonts w:asciiTheme="majorHAnsi" w:hAnsiTheme="majorHAnsi" w:cs="Tahoma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24" w:space="0" w:color="EE7444"/>
              <w:left w:val="single" w:sz="24" w:space="0" w:color="EE7444"/>
              <w:bottom w:val="single" w:sz="24" w:space="0" w:color="EE7444"/>
              <w:right w:val="single" w:sz="24" w:space="0" w:color="EE7444"/>
            </w:tcBorders>
          </w:tcPr>
          <w:p w:rsidR="008F3C91" w:rsidRPr="00134B17" w:rsidRDefault="008F3C91" w:rsidP="00132205">
            <w:pPr>
              <w:ind w:left="186" w:hanging="186"/>
              <w:rPr>
                <w:rFonts w:asciiTheme="majorHAnsi" w:hAnsiTheme="majorHAnsi" w:cs="Tahoma"/>
                <w:color w:val="EE7444"/>
              </w:rPr>
            </w:pPr>
            <w:r w:rsidRPr="00134B17">
              <w:rPr>
                <w:rFonts w:asciiTheme="majorHAnsi" w:hAnsiTheme="majorHAnsi" w:cs="Tahoma"/>
                <w:b/>
                <w:color w:val="EE7444"/>
              </w:rPr>
              <w:t>Exemples d’indicateurs de suivi</w:t>
            </w:r>
            <w:r w:rsidRPr="00134B17">
              <w:rPr>
                <w:rFonts w:asciiTheme="majorHAnsi" w:hAnsiTheme="majorHAnsi" w:cs="Tahoma"/>
                <w:color w:val="EE7444"/>
              </w:rPr>
              <w:t xml:space="preserve"> </w:t>
            </w:r>
          </w:p>
          <w:p w:rsidR="008F3C91" w:rsidRPr="00134B17" w:rsidRDefault="008F3C91" w:rsidP="00132205">
            <w:pPr>
              <w:ind w:left="186" w:hanging="186"/>
              <w:rPr>
                <w:rFonts w:asciiTheme="majorHAnsi" w:hAnsiTheme="majorHAnsi" w:cs="Tahoma"/>
                <w:color w:val="EE7444"/>
              </w:rPr>
            </w:pPr>
          </w:p>
          <w:p w:rsidR="008F3C91" w:rsidRPr="0097103E" w:rsidRDefault="008F3C91" w:rsidP="008F3C91">
            <w:pPr>
              <w:widowControl w:val="0"/>
              <w:numPr>
                <w:ilvl w:val="0"/>
                <w:numId w:val="1"/>
              </w:numPr>
              <w:ind w:left="284" w:right="172" w:hanging="194"/>
              <w:rPr>
                <w:rFonts w:ascii="Calibri" w:hAnsi="Calibri"/>
                <w:sz w:val="18"/>
                <w:szCs w:val="17"/>
              </w:rPr>
            </w:pPr>
            <w:r w:rsidRPr="0097103E">
              <w:rPr>
                <w:rFonts w:ascii="Calibri" w:hAnsi="Calibri"/>
                <w:sz w:val="18"/>
                <w:szCs w:val="17"/>
              </w:rPr>
              <w:t>Pratiques innovantes d’évaluation, lesquelles ?</w:t>
            </w:r>
          </w:p>
          <w:p w:rsidR="008F3C91" w:rsidRPr="0097103E" w:rsidRDefault="008F3C91" w:rsidP="008F3C91">
            <w:pPr>
              <w:widowControl w:val="0"/>
              <w:numPr>
                <w:ilvl w:val="0"/>
                <w:numId w:val="1"/>
              </w:numPr>
              <w:ind w:left="284" w:right="172" w:hanging="194"/>
              <w:rPr>
                <w:rFonts w:ascii="Calibri" w:hAnsi="Calibri"/>
                <w:sz w:val="18"/>
                <w:szCs w:val="17"/>
              </w:rPr>
            </w:pPr>
            <w:r w:rsidRPr="0097103E">
              <w:rPr>
                <w:rFonts w:ascii="Calibri" w:hAnsi="Calibri"/>
                <w:sz w:val="18"/>
                <w:szCs w:val="17"/>
              </w:rPr>
              <w:t>Appréciation des retombées en termes de résultats, de l’impact sur les pratiques pédagogiques ;</w:t>
            </w:r>
          </w:p>
          <w:p w:rsidR="008F3C91" w:rsidRPr="0097103E" w:rsidRDefault="008F3C91" w:rsidP="008F3C91">
            <w:pPr>
              <w:widowControl w:val="0"/>
              <w:numPr>
                <w:ilvl w:val="0"/>
                <w:numId w:val="1"/>
              </w:numPr>
              <w:ind w:left="284" w:right="172" w:hanging="194"/>
              <w:rPr>
                <w:rFonts w:ascii="Calibri" w:hAnsi="Calibri"/>
                <w:sz w:val="18"/>
                <w:szCs w:val="17"/>
              </w:rPr>
            </w:pPr>
            <w:r w:rsidRPr="0097103E">
              <w:rPr>
                <w:rFonts w:ascii="Calibri" w:hAnsi="Calibri"/>
                <w:sz w:val="18"/>
                <w:szCs w:val="17"/>
              </w:rPr>
              <w:t>Nombre de devoirs ou évaluations communs organisés dans toutes les filières et à tous les niveaux ;</w:t>
            </w:r>
          </w:p>
          <w:p w:rsidR="008F3C91" w:rsidRPr="0097103E" w:rsidRDefault="008F3C91" w:rsidP="008F3C91">
            <w:pPr>
              <w:widowControl w:val="0"/>
              <w:numPr>
                <w:ilvl w:val="0"/>
                <w:numId w:val="1"/>
              </w:numPr>
              <w:ind w:left="284" w:right="172" w:hanging="194"/>
              <w:rPr>
                <w:rFonts w:ascii="Calibri" w:hAnsi="Calibri"/>
                <w:sz w:val="18"/>
                <w:szCs w:val="17"/>
              </w:rPr>
            </w:pPr>
            <w:r w:rsidRPr="0097103E">
              <w:rPr>
                <w:rFonts w:ascii="Calibri" w:hAnsi="Calibri"/>
                <w:sz w:val="18"/>
                <w:szCs w:val="17"/>
              </w:rPr>
              <w:t>Identification des modalités d’exploitation des résultats (existence d’un protocole) ;</w:t>
            </w:r>
          </w:p>
          <w:p w:rsidR="008F3C91" w:rsidRDefault="008F3C91" w:rsidP="008F3C91">
            <w:pPr>
              <w:widowControl w:val="0"/>
              <w:numPr>
                <w:ilvl w:val="0"/>
                <w:numId w:val="1"/>
              </w:numPr>
              <w:ind w:left="284" w:right="172" w:hanging="194"/>
              <w:rPr>
                <w:rFonts w:ascii="Calibri" w:hAnsi="Calibri"/>
                <w:sz w:val="18"/>
                <w:szCs w:val="17"/>
              </w:rPr>
            </w:pPr>
            <w:r w:rsidRPr="0097103E">
              <w:rPr>
                <w:rFonts w:ascii="Calibri" w:hAnsi="Calibri"/>
                <w:sz w:val="18"/>
                <w:szCs w:val="17"/>
              </w:rPr>
              <w:t xml:space="preserve">Pourcentage d’enseignants engagés dans une </w:t>
            </w:r>
            <w:proofErr w:type="spellStart"/>
            <w:r w:rsidRPr="0097103E">
              <w:rPr>
                <w:rFonts w:ascii="Calibri" w:hAnsi="Calibri"/>
                <w:sz w:val="18"/>
                <w:szCs w:val="17"/>
              </w:rPr>
              <w:t>réﬂexion</w:t>
            </w:r>
            <w:proofErr w:type="spellEnd"/>
            <w:r w:rsidRPr="0097103E">
              <w:rPr>
                <w:rFonts w:ascii="Calibri" w:hAnsi="Calibri"/>
                <w:sz w:val="18"/>
                <w:szCs w:val="17"/>
              </w:rPr>
              <w:t xml:space="preserve"> relative à l’évaluation ;</w:t>
            </w:r>
          </w:p>
          <w:p w:rsidR="00CD3F0C" w:rsidRPr="00AF6930" w:rsidRDefault="00CD3F0C" w:rsidP="008F3C91">
            <w:pPr>
              <w:widowControl w:val="0"/>
              <w:numPr>
                <w:ilvl w:val="0"/>
                <w:numId w:val="1"/>
              </w:numPr>
              <w:ind w:left="284" w:right="172" w:hanging="194"/>
              <w:rPr>
                <w:rFonts w:ascii="Calibri" w:hAnsi="Calibri"/>
                <w:color w:val="000000" w:themeColor="text1"/>
                <w:sz w:val="18"/>
                <w:szCs w:val="17"/>
              </w:rPr>
            </w:pPr>
            <w:r w:rsidRPr="00AF6930">
              <w:rPr>
                <w:rFonts w:ascii="Calibri" w:hAnsi="Calibri"/>
                <w:color w:val="000000" w:themeColor="text1"/>
                <w:sz w:val="18"/>
                <w:szCs w:val="17"/>
              </w:rPr>
              <w:t xml:space="preserve">Utilisation des évaluations d’un cycle sur l’autre </w:t>
            </w:r>
          </w:p>
          <w:p w:rsidR="008F3C91" w:rsidRPr="0097103E" w:rsidRDefault="008F3C91" w:rsidP="008F3C91">
            <w:pPr>
              <w:widowControl w:val="0"/>
              <w:numPr>
                <w:ilvl w:val="0"/>
                <w:numId w:val="1"/>
              </w:numPr>
              <w:ind w:left="284" w:right="172" w:hanging="194"/>
              <w:rPr>
                <w:rFonts w:ascii="Calibri" w:hAnsi="Calibri" w:cs="Tahoma"/>
                <w:sz w:val="18"/>
                <w:szCs w:val="17"/>
              </w:rPr>
            </w:pPr>
            <w:r w:rsidRPr="0097103E">
              <w:rPr>
                <w:rFonts w:ascii="Calibri" w:hAnsi="Calibri" w:cs="Tahoma"/>
                <w:sz w:val="18"/>
                <w:szCs w:val="17"/>
              </w:rPr>
              <w:t>Nombre de formations en interne et en externe sur la thématique</w:t>
            </w:r>
          </w:p>
          <w:p w:rsidR="008F3C91" w:rsidRPr="0097103E" w:rsidRDefault="008F3C91" w:rsidP="008F3C91">
            <w:pPr>
              <w:widowControl w:val="0"/>
              <w:numPr>
                <w:ilvl w:val="0"/>
                <w:numId w:val="1"/>
              </w:numPr>
              <w:ind w:left="284" w:right="172" w:hanging="194"/>
              <w:rPr>
                <w:rFonts w:ascii="Calibri" w:hAnsi="Calibri" w:cs="Tahoma"/>
                <w:sz w:val="18"/>
                <w:szCs w:val="17"/>
              </w:rPr>
            </w:pPr>
            <w:r w:rsidRPr="0097103E">
              <w:rPr>
                <w:rFonts w:ascii="Calibri" w:hAnsi="Calibri" w:cs="Tahoma"/>
                <w:sz w:val="18"/>
                <w:szCs w:val="17"/>
              </w:rPr>
              <w:t>Temps dédié par les enseignants pour communiquer avec les familles au sujet des évaluations</w:t>
            </w:r>
          </w:p>
          <w:p w:rsidR="008F3C91" w:rsidRPr="0097103E" w:rsidRDefault="008F3C91" w:rsidP="008F3C91">
            <w:pPr>
              <w:widowControl w:val="0"/>
              <w:numPr>
                <w:ilvl w:val="0"/>
                <w:numId w:val="1"/>
              </w:numPr>
              <w:ind w:left="284" w:right="172" w:hanging="194"/>
              <w:rPr>
                <w:rFonts w:ascii="Calibri" w:hAnsi="Calibri" w:cs="Tahoma"/>
                <w:sz w:val="18"/>
                <w:szCs w:val="17"/>
              </w:rPr>
            </w:pPr>
            <w:r w:rsidRPr="0097103E">
              <w:rPr>
                <w:rFonts w:ascii="Calibri" w:hAnsi="Calibri" w:cs="Tahoma"/>
                <w:sz w:val="18"/>
                <w:szCs w:val="17"/>
              </w:rPr>
              <w:t>Création d’outils d’aide à l’interprétation des évaluations</w:t>
            </w:r>
          </w:p>
          <w:p w:rsidR="008F3C91" w:rsidRPr="0097103E" w:rsidRDefault="008F3C91" w:rsidP="008F3C91">
            <w:pPr>
              <w:widowControl w:val="0"/>
              <w:numPr>
                <w:ilvl w:val="0"/>
                <w:numId w:val="1"/>
              </w:numPr>
              <w:ind w:left="284" w:right="172" w:hanging="194"/>
              <w:rPr>
                <w:rFonts w:ascii="Calibri" w:hAnsi="Calibri" w:cs="Tahoma"/>
                <w:sz w:val="18"/>
                <w:szCs w:val="17"/>
              </w:rPr>
            </w:pPr>
            <w:r w:rsidRPr="0097103E">
              <w:rPr>
                <w:rFonts w:ascii="Calibri" w:hAnsi="Calibri" w:cs="Tahoma"/>
                <w:sz w:val="18"/>
                <w:szCs w:val="17"/>
              </w:rPr>
              <w:t xml:space="preserve">Suivi de cohorte </w:t>
            </w:r>
          </w:p>
          <w:p w:rsidR="008F3C91" w:rsidRPr="00CD3F0C" w:rsidRDefault="008F3C91" w:rsidP="008F3C91">
            <w:pPr>
              <w:widowControl w:val="0"/>
              <w:numPr>
                <w:ilvl w:val="0"/>
                <w:numId w:val="1"/>
              </w:numPr>
              <w:ind w:left="284" w:right="172" w:hanging="194"/>
              <w:rPr>
                <w:rFonts w:asciiTheme="majorHAnsi" w:hAnsiTheme="majorHAnsi" w:cs="Tahoma"/>
                <w:sz w:val="17"/>
                <w:szCs w:val="17"/>
              </w:rPr>
            </w:pPr>
            <w:r w:rsidRPr="0097103E">
              <w:rPr>
                <w:rFonts w:ascii="Calibri" w:hAnsi="Calibri" w:cs="Tahoma"/>
                <w:sz w:val="18"/>
                <w:szCs w:val="17"/>
              </w:rPr>
              <w:t>Outil, fiche de transmission (élèves à BEP)</w:t>
            </w:r>
          </w:p>
          <w:p w:rsidR="00CD3F0C" w:rsidRPr="00CD3F0C" w:rsidRDefault="00CD3F0C" w:rsidP="008F3C91">
            <w:pPr>
              <w:widowControl w:val="0"/>
              <w:numPr>
                <w:ilvl w:val="0"/>
                <w:numId w:val="1"/>
              </w:numPr>
              <w:ind w:left="284" w:right="172" w:hanging="194"/>
              <w:rPr>
                <w:rFonts w:asciiTheme="majorHAnsi" w:hAnsiTheme="majorHAnsi" w:cs="Tahoma"/>
                <w:sz w:val="17"/>
                <w:szCs w:val="17"/>
              </w:rPr>
            </w:pPr>
            <w:r>
              <w:rPr>
                <w:rFonts w:ascii="Calibri" w:hAnsi="Calibri" w:cs="Tahoma"/>
                <w:sz w:val="18"/>
                <w:szCs w:val="17"/>
              </w:rPr>
              <w:t>Evolution du taux de décrocheurs</w:t>
            </w:r>
          </w:p>
          <w:p w:rsidR="00CD3F0C" w:rsidRPr="00DA0061" w:rsidRDefault="00CD3F0C" w:rsidP="00CD3F0C">
            <w:pPr>
              <w:widowControl w:val="0"/>
              <w:ind w:left="90" w:right="172"/>
              <w:rPr>
                <w:rFonts w:asciiTheme="majorHAnsi" w:hAnsiTheme="majorHAnsi" w:cs="Tahoma"/>
                <w:sz w:val="17"/>
                <w:szCs w:val="17"/>
              </w:rPr>
            </w:pPr>
          </w:p>
        </w:tc>
      </w:tr>
    </w:tbl>
    <w:p w:rsidR="00F95F6C" w:rsidRDefault="00F95F6C"/>
    <w:sectPr w:rsidR="00F95F6C" w:rsidSect="008F3C9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Pro">
    <w:altName w:val="Myriad Pro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00549"/>
    <w:multiLevelType w:val="hybridMultilevel"/>
    <w:tmpl w:val="2026C55E"/>
    <w:lvl w:ilvl="0" w:tplc="040C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9968A5E8">
      <w:numFmt w:val="bullet"/>
      <w:lvlText w:val="•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2" w:tplc="278CA8C4">
      <w:numFmt w:val="bullet"/>
      <w:lvlText w:val="-"/>
      <w:lvlJc w:val="left"/>
      <w:pPr>
        <w:ind w:left="1890" w:hanging="360"/>
      </w:pPr>
      <w:rPr>
        <w:rFonts w:ascii="Calibri" w:eastAsia="Calibri" w:hAnsi="Calibri" w:cs="Times New Roman" w:hint="default"/>
      </w:rPr>
    </w:lvl>
    <w:lvl w:ilvl="3" w:tplc="040C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>
    <w:nsid w:val="39884A03"/>
    <w:multiLevelType w:val="hybridMultilevel"/>
    <w:tmpl w:val="07EAE14C"/>
    <w:lvl w:ilvl="0" w:tplc="AA0879EA">
      <w:start w:val="1"/>
      <w:numFmt w:val="decimal"/>
      <w:pStyle w:val="Titre2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C91"/>
    <w:rsid w:val="008F3C91"/>
    <w:rsid w:val="0097103E"/>
    <w:rsid w:val="00AF6930"/>
    <w:rsid w:val="00CB6A6A"/>
    <w:rsid w:val="00CD3F0C"/>
    <w:rsid w:val="00F9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C9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ja-JP"/>
    </w:rPr>
  </w:style>
  <w:style w:type="paragraph" w:styleId="Titre2">
    <w:name w:val="heading 2"/>
    <w:next w:val="Sansinterligne"/>
    <w:link w:val="Titre2Car"/>
    <w:uiPriority w:val="9"/>
    <w:unhideWhenUsed/>
    <w:qFormat/>
    <w:rsid w:val="008F3C91"/>
    <w:pPr>
      <w:keepNext/>
      <w:keepLines/>
      <w:numPr>
        <w:numId w:val="2"/>
      </w:numPr>
      <w:spacing w:before="80" w:after="0" w:line="240" w:lineRule="auto"/>
      <w:ind w:left="737" w:hanging="737"/>
      <w:outlineLvl w:val="1"/>
    </w:pPr>
    <w:rPr>
      <w:rFonts w:ascii="Calibri" w:eastAsia="Times New Roman" w:hAnsi="Calibri" w:cs="Times New Roman"/>
      <w:b/>
      <w:bCs/>
      <w:color w:val="00B5C6"/>
      <w:sz w:val="44"/>
      <w:szCs w:val="26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8F3C91"/>
    <w:rPr>
      <w:rFonts w:ascii="Calibri" w:eastAsia="Times New Roman" w:hAnsi="Calibri" w:cs="Times New Roman"/>
      <w:b/>
      <w:bCs/>
      <w:color w:val="00B5C6"/>
      <w:sz w:val="44"/>
      <w:szCs w:val="26"/>
      <w:lang w:val="en-US"/>
    </w:rPr>
  </w:style>
  <w:style w:type="table" w:customStyle="1" w:styleId="Grilledutableau1">
    <w:name w:val="Grille du tableau1"/>
    <w:basedOn w:val="TableauNormal"/>
    <w:next w:val="Grilledutableau"/>
    <w:uiPriority w:val="59"/>
    <w:rsid w:val="008F3C9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8F3C9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ja-JP"/>
    </w:rPr>
  </w:style>
  <w:style w:type="table" w:styleId="Grilledutableau">
    <w:name w:val="Table Grid"/>
    <w:basedOn w:val="TableauNormal"/>
    <w:uiPriority w:val="59"/>
    <w:rsid w:val="008F3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F3C9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3C91"/>
    <w:rPr>
      <w:rFonts w:ascii="Tahoma" w:eastAsiaTheme="minorEastAsia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C9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ja-JP"/>
    </w:rPr>
  </w:style>
  <w:style w:type="paragraph" w:styleId="Titre2">
    <w:name w:val="heading 2"/>
    <w:next w:val="Sansinterligne"/>
    <w:link w:val="Titre2Car"/>
    <w:uiPriority w:val="9"/>
    <w:unhideWhenUsed/>
    <w:qFormat/>
    <w:rsid w:val="008F3C91"/>
    <w:pPr>
      <w:keepNext/>
      <w:keepLines/>
      <w:numPr>
        <w:numId w:val="2"/>
      </w:numPr>
      <w:spacing w:before="80" w:after="0" w:line="240" w:lineRule="auto"/>
      <w:ind w:left="737" w:hanging="737"/>
      <w:outlineLvl w:val="1"/>
    </w:pPr>
    <w:rPr>
      <w:rFonts w:ascii="Calibri" w:eastAsia="Times New Roman" w:hAnsi="Calibri" w:cs="Times New Roman"/>
      <w:b/>
      <w:bCs/>
      <w:color w:val="00B5C6"/>
      <w:sz w:val="44"/>
      <w:szCs w:val="26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8F3C91"/>
    <w:rPr>
      <w:rFonts w:ascii="Calibri" w:eastAsia="Times New Roman" w:hAnsi="Calibri" w:cs="Times New Roman"/>
      <w:b/>
      <w:bCs/>
      <w:color w:val="00B5C6"/>
      <w:sz w:val="44"/>
      <w:szCs w:val="26"/>
      <w:lang w:val="en-US"/>
    </w:rPr>
  </w:style>
  <w:style w:type="table" w:customStyle="1" w:styleId="Grilledutableau1">
    <w:name w:val="Grille du tableau1"/>
    <w:basedOn w:val="TableauNormal"/>
    <w:next w:val="Grilledutableau"/>
    <w:uiPriority w:val="59"/>
    <w:rsid w:val="008F3C9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8F3C9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ja-JP"/>
    </w:rPr>
  </w:style>
  <w:style w:type="table" w:styleId="Grilledutableau">
    <w:name w:val="Table Grid"/>
    <w:basedOn w:val="TableauNormal"/>
    <w:uiPriority w:val="59"/>
    <w:rsid w:val="008F3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F3C9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3C91"/>
    <w:rPr>
      <w:rFonts w:ascii="Tahoma" w:eastAsiaTheme="minorEastAsi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ifrance.gouv.fr/affichCodeArticle.do?idArticle=LEGIARTI000027682636&amp;cidTexte=LEGITEXT000006071191" TargetMode="External"/><Relationship Id="rId13" Type="http://schemas.openxmlformats.org/officeDocument/2006/relationships/hyperlink" Target="https://www.legifrance.gouv.fr/affichCodeArticle.do?idArticle=LEGIARTI000018380664&amp;cidTexte=LEGITEXT000006071191" TargetMode="External"/><Relationship Id="rId3" Type="http://schemas.microsoft.com/office/2007/relationships/stylesWithEffects" Target="stylesWithEffects.xml"/><Relationship Id="rId7" Type="http://schemas.openxmlformats.org/officeDocument/2006/relationships/image" Target="file:///C:\Users\Utilisateur\Pictures\qualeduc\visuel_Qualeduc_4_violet.jpg" TargetMode="External"/><Relationship Id="rId12" Type="http://schemas.openxmlformats.org/officeDocument/2006/relationships/hyperlink" Target="https://www.legifrance.gouv.fr/affichCode.do;jsessionid=80DF2B3F491A66614ED5A650B32CB503.tpdila22v_3?idSectionTA=LEGISCTA000006182527&amp;cidTexte=LEGITEXT000006071191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legifrance.gouv.fr/affichCode.do;jsessionid=FFB59D53AACC26D7CB606267D628D0BC.tpdila19v_3?idSectionTA=LEGISCTA000006166882&amp;cidTexte=LEGITEXT00000607119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legifrance.gouv.fr/affichTexte.do?cidTexte=LEGITEXT000031839812&amp;dateTexte=20180607" TargetMode="External"/><Relationship Id="rId10" Type="http://schemas.openxmlformats.org/officeDocument/2006/relationships/hyperlink" Target="https://www.legifrance.gouv.fr/affichCode.do;jsessionid=80DF2B3F491A66614ED5A650B32CB503.tpdila22v_3?idSectionTA=LEGISCTA000006166607&amp;cidTexte=LEGITEXT00000607119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egifrance.gouv.fr/affichCode.do?cidTexte=LEGITEXT000006071191" TargetMode="External"/><Relationship Id="rId14" Type="http://schemas.openxmlformats.org/officeDocument/2006/relationships/hyperlink" Target="https://www.legifrance.gouv.fr/eli/arrete/2015/12/31/MENE1531425A/jo/text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834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l'Education Nationale</Company>
  <LinksUpToDate>false</LinksUpToDate>
  <CharactersWithSpaces>5415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Annick BONNET</dc:creator>
  <cp:lastModifiedBy>Annick BONNET</cp:lastModifiedBy>
  <cp:revision>3</cp:revision>
  <dcterms:created xsi:type="dcterms:W3CDTF">2019-10-02T15:16:00Z</dcterms:created>
  <dcterms:modified xsi:type="dcterms:W3CDTF">2019-10-02T15:16:00Z</dcterms:modified>
</cp:coreProperties>
</file>