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694CF0">
        <w:trPr>
          <w:gridAfter w:val="1"/>
          <w:wAfter w:w="12" w:type="dxa"/>
          <w:trHeight w:hRule="exact" w:val="1314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</w:tcPr>
          <w:p w14:paraId="1598AD95" w14:textId="22A86596" w:rsidR="006549C3" w:rsidRDefault="00BF2B3A" w:rsidP="00122559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Développer l’o</w:t>
            </w:r>
            <w:r w:rsidR="00BA75ED">
              <w:rPr>
                <w:sz w:val="36"/>
                <w:szCs w:val="36"/>
                <w:lang w:val="fr-FR"/>
              </w:rPr>
              <w:t>uverture européenne et internationale</w:t>
            </w:r>
          </w:p>
          <w:p w14:paraId="1D47EE9E" w14:textId="5135E527" w:rsidR="006549C3" w:rsidRPr="00122559" w:rsidRDefault="00122559" w:rsidP="00694CF0">
            <w:pPr>
              <w:pStyle w:val="Sansinterligne"/>
              <w:ind w:left="34"/>
              <w:rPr>
                <w:color w:val="0000FF"/>
                <w:sz w:val="14"/>
                <w:szCs w:val="16"/>
                <w:u w:val="single"/>
              </w:rPr>
            </w:pPr>
            <w:r w:rsidRPr="00122559">
              <w:rPr>
                <w:sz w:val="14"/>
                <w:szCs w:val="16"/>
              </w:rPr>
              <w:t xml:space="preserve">Code de l’éducation : </w:t>
            </w:r>
            <w:hyperlink r:id="rId8" w:history="1">
              <w:r w:rsidRPr="00122559">
                <w:rPr>
                  <w:rStyle w:val="Lienhypertexte"/>
                  <w:sz w:val="14"/>
                  <w:szCs w:val="16"/>
                </w:rPr>
                <w:t xml:space="preserve">art. </w:t>
              </w:r>
              <w:r w:rsidRPr="007F5EFF">
                <w:rPr>
                  <w:rStyle w:val="Lienhypertexte"/>
                  <w:sz w:val="14"/>
                  <w:szCs w:val="16"/>
                  <w:lang w:val="en-US"/>
                </w:rPr>
                <w:t>L. 421-7</w:t>
              </w:r>
            </w:hyperlink>
            <w:r w:rsidRPr="007F5EFF">
              <w:rPr>
                <w:sz w:val="14"/>
                <w:szCs w:val="16"/>
                <w:lang w:val="en-US"/>
              </w:rPr>
              <w:t xml:space="preserve">, </w:t>
            </w:r>
            <w:hyperlink r:id="rId9" w:history="1">
              <w:r w:rsidRPr="007F5EFF">
                <w:rPr>
                  <w:rStyle w:val="Lienhypertexte"/>
                  <w:sz w:val="14"/>
                  <w:szCs w:val="16"/>
                  <w:lang w:val="en-US"/>
                </w:rPr>
                <w:t>art. D. 421-2-1</w:t>
              </w:r>
            </w:hyperlink>
            <w:r w:rsidRPr="007F5EFF">
              <w:rPr>
                <w:sz w:val="14"/>
                <w:szCs w:val="16"/>
                <w:lang w:val="en-US"/>
              </w:rPr>
              <w:t xml:space="preserve">, </w:t>
            </w:r>
            <w:hyperlink r:id="rId10" w:history="1">
              <w:r w:rsidRPr="007F5EFF">
                <w:rPr>
                  <w:rStyle w:val="Lienhypertexte"/>
                  <w:sz w:val="14"/>
                  <w:szCs w:val="16"/>
                  <w:lang w:val="en-US"/>
                </w:rPr>
                <w:t>art. D. 337-54</w:t>
              </w:r>
            </w:hyperlink>
            <w:r w:rsidRPr="007F5EFF">
              <w:rPr>
                <w:sz w:val="14"/>
                <w:szCs w:val="16"/>
                <w:lang w:val="en-US"/>
              </w:rPr>
              <w:t xml:space="preserve">, </w:t>
            </w:r>
            <w:hyperlink r:id="rId11" w:history="1">
              <w:r w:rsidRPr="007F5EFF">
                <w:rPr>
                  <w:rStyle w:val="Lienhypertexte"/>
                  <w:sz w:val="14"/>
                  <w:szCs w:val="16"/>
                  <w:lang w:val="en-US"/>
                </w:rPr>
                <w:t>art. D. 337-55</w:t>
              </w:r>
            </w:hyperlink>
            <w:r w:rsidRPr="007F5EFF">
              <w:rPr>
                <w:sz w:val="14"/>
                <w:szCs w:val="16"/>
                <w:lang w:val="en-US"/>
              </w:rPr>
              <w:t xml:space="preserve">, </w:t>
            </w:r>
            <w:hyperlink r:id="rId12" w:history="1">
              <w:r w:rsidRPr="007F5EFF">
                <w:rPr>
                  <w:rStyle w:val="Lienhypertexte"/>
                  <w:sz w:val="14"/>
                  <w:szCs w:val="16"/>
                  <w:lang w:val="en-US"/>
                </w:rPr>
                <w:t>art. D. 337-64</w:t>
              </w:r>
            </w:hyperlink>
            <w:r w:rsidRPr="007F5EFF">
              <w:rPr>
                <w:sz w:val="14"/>
                <w:szCs w:val="16"/>
                <w:lang w:val="en-US"/>
              </w:rPr>
              <w:t xml:space="preserve">, </w:t>
            </w:r>
            <w:hyperlink r:id="rId13" w:history="1">
              <w:r w:rsidRPr="007F5EFF">
                <w:rPr>
                  <w:rStyle w:val="Lienhypertexte"/>
                  <w:sz w:val="14"/>
                  <w:szCs w:val="16"/>
                  <w:lang w:val="en-US"/>
                </w:rPr>
                <w:t xml:space="preserve">art. </w:t>
              </w:r>
              <w:r w:rsidRPr="00122559">
                <w:rPr>
                  <w:rStyle w:val="Lienhypertexte"/>
                  <w:sz w:val="14"/>
                  <w:szCs w:val="16"/>
                </w:rPr>
                <w:t>D. 337-69</w:t>
              </w:r>
            </w:hyperlink>
            <w:r>
              <w:rPr>
                <w:rStyle w:val="Lienhypertexte"/>
                <w:sz w:val="14"/>
                <w:szCs w:val="16"/>
              </w:rPr>
              <w:t xml:space="preserve">. </w:t>
            </w:r>
            <w:r w:rsidRPr="00122559">
              <w:rPr>
                <w:sz w:val="14"/>
                <w:szCs w:val="16"/>
              </w:rPr>
              <w:t>Arrêtés :</w:t>
            </w:r>
            <w:r w:rsidRPr="00122559">
              <w:rPr>
                <w:b/>
                <w:sz w:val="14"/>
                <w:szCs w:val="16"/>
              </w:rPr>
              <w:t xml:space="preserve"> </w:t>
            </w:r>
            <w:hyperlink r:id="rId14" w:history="1">
              <w:r w:rsidRPr="00122559">
                <w:rPr>
                  <w:rStyle w:val="Lienhypertexte"/>
                  <w:sz w:val="14"/>
                  <w:szCs w:val="16"/>
                </w:rPr>
                <w:t>arrêté du 21-8-2006</w:t>
              </w:r>
            </w:hyperlink>
            <w:r w:rsidR="00694CF0">
              <w:rPr>
                <w:sz w:val="14"/>
                <w:szCs w:val="16"/>
              </w:rPr>
              <w:t xml:space="preserve"> (</w:t>
            </w:r>
            <w:r w:rsidRPr="00122559">
              <w:rPr>
                <w:sz w:val="14"/>
                <w:szCs w:val="16"/>
              </w:rPr>
              <w:t xml:space="preserve">indication </w:t>
            </w:r>
            <w:r w:rsidRPr="00122559">
              <w:rPr>
                <w:rFonts w:cs="Calibri"/>
                <w:sz w:val="14"/>
                <w:szCs w:val="16"/>
              </w:rPr>
              <w:t>"</w:t>
            </w:r>
            <w:r w:rsidRPr="00122559">
              <w:rPr>
                <w:sz w:val="14"/>
                <w:szCs w:val="16"/>
              </w:rPr>
              <w:t>section européenne</w:t>
            </w:r>
            <w:r w:rsidRPr="00122559">
              <w:rPr>
                <w:rFonts w:cs="Calibri"/>
                <w:sz w:val="14"/>
                <w:szCs w:val="16"/>
              </w:rPr>
              <w:t>"</w:t>
            </w:r>
            <w:r w:rsidR="00694CF0">
              <w:rPr>
                <w:sz w:val="14"/>
                <w:szCs w:val="16"/>
              </w:rPr>
              <w:t xml:space="preserve"> sur </w:t>
            </w:r>
            <w:r w:rsidRPr="00122559">
              <w:rPr>
                <w:sz w:val="14"/>
                <w:szCs w:val="16"/>
              </w:rPr>
              <w:t xml:space="preserve">diplôme </w:t>
            </w:r>
            <w:proofErr w:type="spellStart"/>
            <w:r w:rsidR="00694CF0">
              <w:rPr>
                <w:sz w:val="14"/>
                <w:szCs w:val="16"/>
              </w:rPr>
              <w:t>BacPro</w:t>
            </w:r>
            <w:proofErr w:type="spellEnd"/>
            <w:r w:rsidRPr="00122559">
              <w:rPr>
                <w:sz w:val="14"/>
                <w:szCs w:val="16"/>
              </w:rPr>
              <w:t xml:space="preserve">), </w:t>
            </w:r>
            <w:hyperlink r:id="rId15" w:history="1">
              <w:r w:rsidRPr="00122559">
                <w:rPr>
                  <w:rStyle w:val="Lienhypertexte"/>
                  <w:sz w:val="14"/>
                  <w:szCs w:val="16"/>
                </w:rPr>
                <w:t>arrêté du 27-6-2014</w:t>
              </w:r>
            </w:hyperlink>
            <w:r w:rsidRPr="00122559">
              <w:rPr>
                <w:sz w:val="14"/>
                <w:szCs w:val="16"/>
              </w:rPr>
              <w:t xml:space="preserve"> (unité </w:t>
            </w:r>
            <w:r w:rsidR="00694CF0">
              <w:rPr>
                <w:sz w:val="14"/>
                <w:szCs w:val="16"/>
              </w:rPr>
              <w:t xml:space="preserve">facultative de mobilité dans </w:t>
            </w:r>
            <w:r w:rsidRPr="00122559">
              <w:rPr>
                <w:sz w:val="14"/>
                <w:szCs w:val="16"/>
              </w:rPr>
              <w:t xml:space="preserve">diplôme </w:t>
            </w:r>
            <w:proofErr w:type="spellStart"/>
            <w:r w:rsidR="00694CF0">
              <w:rPr>
                <w:sz w:val="14"/>
                <w:szCs w:val="16"/>
              </w:rPr>
              <w:t>BacPro</w:t>
            </w:r>
            <w:proofErr w:type="spellEnd"/>
            <w:r w:rsidRPr="00122559">
              <w:rPr>
                <w:sz w:val="14"/>
                <w:szCs w:val="16"/>
              </w:rPr>
              <w:t>), arrêtés du 30-8-2019 (u</w:t>
            </w:r>
            <w:r w:rsidR="00694CF0">
              <w:rPr>
                <w:sz w:val="14"/>
                <w:szCs w:val="16"/>
              </w:rPr>
              <w:t xml:space="preserve">nité facultative de </w:t>
            </w:r>
            <w:proofErr w:type="spellStart"/>
            <w:r w:rsidR="00694CF0">
              <w:rPr>
                <w:sz w:val="14"/>
                <w:szCs w:val="16"/>
              </w:rPr>
              <w:t>mobilité,</w:t>
            </w:r>
            <w:r w:rsidRPr="00122559">
              <w:rPr>
                <w:sz w:val="14"/>
                <w:szCs w:val="16"/>
              </w:rPr>
              <w:t>'attestation</w:t>
            </w:r>
            <w:proofErr w:type="spellEnd"/>
            <w:r w:rsidRPr="00122559">
              <w:rPr>
                <w:sz w:val="14"/>
                <w:szCs w:val="16"/>
              </w:rPr>
              <w:t xml:space="preserve"> </w:t>
            </w:r>
            <w:proofErr w:type="spellStart"/>
            <w:r w:rsidRPr="00122559">
              <w:rPr>
                <w:sz w:val="14"/>
                <w:szCs w:val="16"/>
              </w:rPr>
              <w:t>MobilitéPro</w:t>
            </w:r>
            <w:proofErr w:type="spellEnd"/>
            <w:r w:rsidRPr="00122559">
              <w:rPr>
                <w:sz w:val="14"/>
                <w:szCs w:val="16"/>
              </w:rPr>
              <w:t xml:space="preserve"> dans </w:t>
            </w:r>
            <w:hyperlink r:id="rId16" w:history="1">
              <w:r w:rsidRPr="00122559">
                <w:rPr>
                  <w:rStyle w:val="Lienhypertexte"/>
                  <w:sz w:val="14"/>
                  <w:szCs w:val="14"/>
                </w:rPr>
                <w:t>les diplômes du baccalauréat professionnel, du brevet professionnel et du brevet des métiers d'art</w:t>
              </w:r>
            </w:hyperlink>
            <w:r w:rsidRPr="00122559">
              <w:rPr>
                <w:sz w:val="14"/>
                <w:szCs w:val="14"/>
              </w:rPr>
              <w:t xml:space="preserve"> et </w:t>
            </w:r>
            <w:hyperlink r:id="rId17" w:history="1">
              <w:r w:rsidRPr="00122559">
                <w:rPr>
                  <w:rStyle w:val="Lienhypertexte"/>
                  <w:sz w:val="14"/>
                  <w:szCs w:val="14"/>
                </w:rPr>
                <w:t>du CAP</w:t>
              </w:r>
            </w:hyperlink>
            <w:r w:rsidRPr="00122559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. </w:t>
            </w:r>
            <w:r w:rsidRPr="00122559">
              <w:rPr>
                <w:sz w:val="14"/>
                <w:szCs w:val="14"/>
              </w:rPr>
              <w:t xml:space="preserve">Circulaires : </w:t>
            </w:r>
            <w:hyperlink r:id="rId18" w:history="1">
              <w:r w:rsidRPr="00122559">
                <w:rPr>
                  <w:rStyle w:val="Lienhypertexte"/>
                  <w:sz w:val="14"/>
                  <w:szCs w:val="14"/>
                </w:rPr>
                <w:t>n° 2009-172 du 24-11-2009</w:t>
              </w:r>
            </w:hyperlink>
            <w:r w:rsidRPr="00122559">
              <w:rPr>
                <w:sz w:val="14"/>
                <w:szCs w:val="14"/>
              </w:rPr>
              <w:t xml:space="preserve"> (coopération éducative</w:t>
            </w:r>
            <w:r w:rsidR="00694CF0">
              <w:rPr>
                <w:sz w:val="14"/>
                <w:szCs w:val="14"/>
              </w:rPr>
              <w:t xml:space="preserve"> européenne et internationale ; </w:t>
            </w:r>
            <w:hyperlink r:id="rId19" w:history="1">
              <w:r w:rsidRPr="00122559">
                <w:rPr>
                  <w:rStyle w:val="Lienhypertexte"/>
                  <w:sz w:val="14"/>
                  <w:szCs w:val="14"/>
                </w:rPr>
                <w:t>n° 2013-106 du 16-7-2013</w:t>
              </w:r>
            </w:hyperlink>
            <w:r w:rsidRPr="00122559">
              <w:rPr>
                <w:sz w:val="14"/>
                <w:szCs w:val="14"/>
              </w:rPr>
              <w:t xml:space="preserve"> (transport et encadrement des élèves dans le cadre des sorties et voyages scolaires), </w:t>
            </w:r>
            <w:hyperlink r:id="rId20" w:history="1">
              <w:r w:rsidRPr="00122559">
                <w:rPr>
                  <w:rStyle w:val="Lienhypertexte"/>
                  <w:sz w:val="14"/>
                  <w:szCs w:val="14"/>
                </w:rPr>
                <w:t>n° 2016-091 du 15-6-2016</w:t>
              </w:r>
            </w:hyperlink>
            <w:r w:rsidRPr="00122559">
              <w:rPr>
                <w:sz w:val="14"/>
                <w:szCs w:val="14"/>
              </w:rPr>
              <w:t xml:space="preserve"> (Mobilité des</w:t>
            </w:r>
            <w:r w:rsidRPr="004151D2">
              <w:rPr>
                <w:sz w:val="16"/>
                <w:szCs w:val="16"/>
              </w:rPr>
              <w:t xml:space="preserve"> élèves de collège et de </w:t>
            </w:r>
            <w:r w:rsidRPr="00122559">
              <w:rPr>
                <w:sz w:val="14"/>
                <w:szCs w:val="16"/>
              </w:rPr>
              <w:t>ly</w:t>
            </w:r>
            <w:r w:rsidR="00694CF0">
              <w:rPr>
                <w:sz w:val="14"/>
                <w:szCs w:val="16"/>
              </w:rPr>
              <w:t xml:space="preserve">cée). </w:t>
            </w:r>
            <w:hyperlink r:id="rId21" w:history="1">
              <w:r w:rsidR="00694CF0">
                <w:rPr>
                  <w:rStyle w:val="Lienhypertexte"/>
                  <w:sz w:val="14"/>
                  <w:szCs w:val="16"/>
                </w:rPr>
                <w:t>Nouvel Europass et Europass mobilité</w:t>
              </w:r>
            </w:hyperlink>
            <w:r w:rsidR="00694CF0">
              <w:rPr>
                <w:sz w:val="14"/>
                <w:szCs w:val="16"/>
              </w:rPr>
              <w:t xml:space="preserve"> ; </w:t>
            </w:r>
            <w:hyperlink r:id="rId22" w:history="1">
              <w:r w:rsidR="00694CF0">
                <w:rPr>
                  <w:rStyle w:val="Lienhypertexte"/>
                  <w:sz w:val="14"/>
                  <w:szCs w:val="16"/>
                </w:rPr>
                <w:t>Guides mobilités</w:t>
              </w:r>
            </w:hyperlink>
            <w:r w:rsidR="00694CF0">
              <w:rPr>
                <w:sz w:val="14"/>
                <w:szCs w:val="16"/>
              </w:rPr>
              <w:t xml:space="preserve"> ; </w:t>
            </w:r>
            <w:hyperlink r:id="rId23" w:history="1">
              <w:r w:rsidR="00694CF0">
                <w:rPr>
                  <w:rStyle w:val="Lienhypertexte"/>
                  <w:sz w:val="14"/>
                  <w:szCs w:val="16"/>
                </w:rPr>
                <w:t>Semaine européenne des compétences professionnelles</w:t>
              </w:r>
            </w:hyperlink>
            <w:r w:rsidR="00694CF0">
              <w:rPr>
                <w:sz w:val="14"/>
                <w:szCs w:val="16"/>
              </w:rPr>
              <w:t>.</w:t>
            </w:r>
            <w:bookmarkStart w:id="0" w:name="_GoBack"/>
            <w:bookmarkEnd w:id="0"/>
            <w:r w:rsidR="00694CF0">
              <w:rPr>
                <w:sz w:val="14"/>
                <w:szCs w:val="16"/>
              </w:rPr>
              <w:t xml:space="preserve">  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24" r:link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7F5EFF">
        <w:trPr>
          <w:cantSplit/>
          <w:trHeight w:hRule="exact" w:val="147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7F5EFF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7F5EFF">
        <w:trPr>
          <w:trHeight w:val="79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413BB025" w14:textId="77777777" w:rsidR="00122559" w:rsidRPr="005D0C84" w:rsidRDefault="00122559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0ADA9E8B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Quels sont les axes stratégiques de l’ouverture européenne et internationale de l’établissement ?</w:t>
            </w:r>
          </w:p>
          <w:p w14:paraId="0000FFF5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l’ouverture européenne et internationale s’insère-t-elle dans la stratégie de l’établissement ? </w:t>
            </w:r>
          </w:p>
          <w:p w14:paraId="41681C17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cette ouverture s’inscrit-elle dans les priorités académiques et nationales ?</w:t>
            </w:r>
          </w:p>
          <w:p w14:paraId="520A8023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cette ouverture est-elle formalisée dans le projet d’établissement ?</w:t>
            </w:r>
          </w:p>
          <w:p w14:paraId="77E2A7FC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Quels sont les objectifs définis pour faire entrer l’Europe et le monde dans l’établissement en termes de partenariats, de mobilités, d’échanges à distance, d’actions éducatives, d’enseignements des langues, etc. ? </w:t>
            </w:r>
          </w:p>
          <w:p w14:paraId="4D53769E" w14:textId="77777777" w:rsidR="00122559" w:rsidRDefault="00122559" w:rsidP="0012255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Quelles sont les mesures mises en place par l’établissement pour faire rayonner son ouverture européenne et internationale en interne et en externe ?</w:t>
            </w:r>
          </w:p>
          <w:p w14:paraId="2480AA1A" w14:textId="15FA5FD8" w:rsidR="000448D7" w:rsidRPr="00122559" w:rsidRDefault="00122559" w:rsidP="0012255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22559">
              <w:rPr>
                <w:rFonts w:asciiTheme="majorHAnsi" w:hAnsiTheme="majorHAnsi"/>
                <w:sz w:val="17"/>
                <w:szCs w:val="17"/>
              </w:rPr>
              <w:t>Comment se concrétise cette stratégie en termes de mobilisation de la DHG et des IMP de l’établissement ?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Pr="008B50B2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216A0582" w14:textId="395ACFC5" w:rsidR="00122559" w:rsidRPr="00122559" w:rsidRDefault="005A0FB4" w:rsidP="00122559">
            <w:pPr>
              <w:ind w:left="176" w:hanging="176"/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</w:pPr>
            <w:r>
              <w:rPr>
                <w:b/>
                <w:color w:val="00B050"/>
                <w:sz w:val="10"/>
                <w:szCs w:val="12"/>
              </w:rPr>
              <w:t xml:space="preserve"> </w:t>
            </w:r>
            <w:r w:rsidR="00122559" w:rsidRPr="00122559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 xml:space="preserve">Actions </w:t>
            </w:r>
          </w:p>
          <w:p w14:paraId="7B61FE6D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</w:t>
            </w:r>
            <w:r w:rsidRPr="00134B17">
              <w:rPr>
                <w:rFonts w:asciiTheme="majorHAnsi" w:hAnsiTheme="majorHAnsi"/>
                <w:sz w:val="16"/>
                <w:szCs w:val="16"/>
              </w:rPr>
              <w:t>es actions d’ouverture contribuant à faire entrer l’Europe et le monde dans l’école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sont-elles repérées ? (</w:t>
            </w:r>
            <w:r w:rsidRPr="00134B17">
              <w:rPr>
                <w:rFonts w:asciiTheme="majorHAnsi" w:hAnsiTheme="majorHAnsi"/>
                <w:sz w:val="16"/>
                <w:szCs w:val="16"/>
              </w:rPr>
              <w:t xml:space="preserve">journée de l’Europe, journée franco-allemande, semaine de la solidarité internationale, semaine des langues, programme « Back to </w:t>
            </w:r>
            <w:proofErr w:type="spellStart"/>
            <w:r w:rsidRPr="00134B17">
              <w:rPr>
                <w:rFonts w:asciiTheme="majorHAnsi" w:hAnsiTheme="majorHAnsi"/>
                <w:sz w:val="16"/>
                <w:szCs w:val="16"/>
              </w:rPr>
              <w:t>School</w:t>
            </w:r>
            <w:proofErr w:type="spellEnd"/>
            <w:r w:rsidRPr="00134B17">
              <w:rPr>
                <w:rFonts w:asciiTheme="majorHAnsi" w:hAnsiTheme="majorHAnsi"/>
                <w:sz w:val="16"/>
                <w:szCs w:val="16"/>
              </w:rPr>
              <w:t xml:space="preserve"> », programme « Science in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Schools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 », années croisées…)</w:t>
            </w:r>
          </w:p>
          <w:p w14:paraId="796A9042" w14:textId="77777777" w:rsidR="00122559" w:rsidRPr="00134B17" w:rsidRDefault="00122559" w:rsidP="00122559">
            <w:pPr>
              <w:ind w:left="176" w:hanging="176"/>
              <w:rPr>
                <w:rFonts w:asciiTheme="majorHAnsi" w:hAnsiTheme="majorHAnsi" w:cs="Tahoma"/>
                <w:b/>
                <w:sz w:val="17"/>
                <w:szCs w:val="17"/>
              </w:rPr>
            </w:pPr>
            <w:r w:rsidRPr="00122559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 xml:space="preserve">Acteurs </w:t>
            </w:r>
          </w:p>
          <w:p w14:paraId="082D2D24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Qui est le référent pour les actions européennes et internationales ? Quels sont les acteurs impliqués au sein de la communauté éducative ? Comment les équipes pédagogiques sont-elles mobilisées ?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Un repérage des professeurs qui pourraient enseigner leur discipline en DNL est-il mis en place ? Un accompagnement est-il prévu pour les aider à développer leurs compétences ?</w:t>
            </w:r>
          </w:p>
          <w:p w14:paraId="4829669D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Comment les élèves et leurs familles sont-ils mobilisés ?</w:t>
            </w:r>
          </w:p>
          <w:p w14:paraId="77527923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Quels sont les financeurs identifiés ?</w:t>
            </w:r>
          </w:p>
          <w:p w14:paraId="31FE2755" w14:textId="77777777" w:rsidR="00122559" w:rsidRPr="00122559" w:rsidRDefault="00122559" w:rsidP="00122559">
            <w:pPr>
              <w:ind w:left="176" w:hanging="176"/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</w:pPr>
            <w:r w:rsidRPr="00122559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 xml:space="preserve">Partenariats scolaires </w:t>
            </w:r>
          </w:p>
          <w:p w14:paraId="7E37A5D7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 xml:space="preserve">Comment l’établissement est-il engagé avec des partenaires étrangers ? (conventions, programmes Erasmus+, </w:t>
            </w:r>
            <w:proofErr w:type="spellStart"/>
            <w:r w:rsidRPr="00134B17">
              <w:rPr>
                <w:rFonts w:asciiTheme="majorHAnsi" w:hAnsiTheme="majorHAnsi"/>
                <w:sz w:val="16"/>
                <w:szCs w:val="16"/>
              </w:rPr>
              <w:t>eTwinning</w:t>
            </w:r>
            <w:proofErr w:type="spellEnd"/>
            <w:r w:rsidRPr="00134B17">
              <w:rPr>
                <w:rFonts w:asciiTheme="majorHAnsi" w:hAnsiTheme="majorHAnsi"/>
                <w:sz w:val="16"/>
                <w:szCs w:val="16"/>
              </w:rPr>
              <w:t>, programmes bilatéraux franco-allemands, franco-britanniques, appariements, etc.)</w:t>
            </w:r>
          </w:p>
          <w:p w14:paraId="37E231A0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 xml:space="preserve">Quelles sont les actions de coopération éducative mises en place dans ce cadre ? </w:t>
            </w:r>
          </w:p>
          <w:p w14:paraId="7B969F03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 xml:space="preserve">Quels sont les outils de communication utilisés pour les échanges à distance ? (visioconférence, plateformes sécurisées </w:t>
            </w:r>
            <w:proofErr w:type="spellStart"/>
            <w:r w:rsidRPr="00134B17">
              <w:rPr>
                <w:rFonts w:asciiTheme="majorHAnsi" w:hAnsiTheme="majorHAnsi"/>
                <w:sz w:val="16"/>
                <w:szCs w:val="16"/>
              </w:rPr>
              <w:t>eTwinning</w:t>
            </w:r>
            <w:proofErr w:type="spellEnd"/>
            <w:r w:rsidRPr="00134B17">
              <w:rPr>
                <w:rFonts w:asciiTheme="majorHAnsi" w:hAnsiTheme="majorHAnsi"/>
                <w:sz w:val="16"/>
                <w:szCs w:val="16"/>
              </w:rPr>
              <w:t xml:space="preserve"> ou autres, …)</w:t>
            </w:r>
          </w:p>
          <w:p w14:paraId="5C5F38C3" w14:textId="77777777" w:rsidR="00122559" w:rsidRPr="00122559" w:rsidRDefault="00122559" w:rsidP="00122559">
            <w:pPr>
              <w:ind w:left="176" w:hanging="176"/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</w:pPr>
            <w:r w:rsidRPr="00122559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 xml:space="preserve">Mobilités sortantes et entrantes des élèves et des personnels </w:t>
            </w:r>
          </w:p>
          <w:p w14:paraId="4C1188A6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Quelles sont les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différentes formes de mobilité</w:t>
            </w:r>
            <w:r w:rsidRPr="00134B17">
              <w:rPr>
                <w:rFonts w:asciiTheme="majorHAnsi" w:hAnsiTheme="majorHAnsi"/>
                <w:sz w:val="16"/>
                <w:szCs w:val="16"/>
              </w:rPr>
              <w:t xml:space="preserve"> mises en place par l’établissement ? (individuelle ou collective, brève ou longue ; échanges ou voyages de classes, périodes de scolarité à l’étranger, séquences d’observation, visites d’entreprise, stages ou périodes de formation en milieu professionnel à l’étranger, volontariats de solidarité, service civique, chantiers bénévoles inscrits dans le cadre scolaire…)</w:t>
            </w:r>
          </w:p>
          <w:p w14:paraId="57B43327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Quelle est l’organisation prévue pour accompagner et encadrer les mobilités ? (information, préparation, suivi, exploitation, évaluation,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heures dédiées de l’emploi du temps,</w:t>
            </w:r>
            <w:r w:rsidRPr="00134B17">
              <w:rPr>
                <w:rFonts w:asciiTheme="majorHAnsi" w:hAnsiTheme="majorHAnsi"/>
                <w:sz w:val="16"/>
                <w:szCs w:val="16"/>
              </w:rPr>
              <w:t xml:space="preserve"> sollicitation des différentes instances consul</w:t>
            </w:r>
            <w:r>
              <w:rPr>
                <w:rFonts w:asciiTheme="majorHAnsi" w:hAnsiTheme="majorHAnsi"/>
                <w:sz w:val="16"/>
                <w:szCs w:val="16"/>
              </w:rPr>
              <w:t>tatives, projet pédagogique..</w:t>
            </w:r>
            <w:r w:rsidRPr="00134B17">
              <w:rPr>
                <w:rFonts w:asciiTheme="majorHAnsi" w:hAnsiTheme="majorHAnsi"/>
                <w:sz w:val="16"/>
                <w:szCs w:val="16"/>
              </w:rPr>
              <w:t>.)</w:t>
            </w:r>
          </w:p>
          <w:p w14:paraId="371B39C2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En quoi la mobilité est-elle facteur d’innovation pédagogique ?</w:t>
            </w:r>
          </w:p>
          <w:p w14:paraId="2A83921B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Comment la mobilité des élèves et des personnels est-elle encouragée ? développée ?</w:t>
            </w:r>
          </w:p>
          <w:p w14:paraId="1488EC5B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Comment l’établissement fait-il bénéficier l’ensemble de la communauté éducative de la présence :</w:t>
            </w:r>
          </w:p>
          <w:p w14:paraId="63E00AAA" w14:textId="77777777" w:rsidR="00122559" w:rsidRPr="00134B17" w:rsidRDefault="00122559" w:rsidP="00122559">
            <w:pPr>
              <w:widowControl w:val="0"/>
              <w:numPr>
                <w:ilvl w:val="0"/>
                <w:numId w:val="11"/>
              </w:numPr>
              <w:ind w:left="459" w:right="172" w:hanging="141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d’un assistant de langue vivante, volontaire franco-allemand, volontaire européen ?</w:t>
            </w:r>
          </w:p>
          <w:p w14:paraId="25061106" w14:textId="77777777" w:rsidR="00122559" w:rsidRPr="00134B17" w:rsidRDefault="00122559" w:rsidP="00122559">
            <w:pPr>
              <w:widowControl w:val="0"/>
              <w:numPr>
                <w:ilvl w:val="0"/>
                <w:numId w:val="11"/>
              </w:numPr>
              <w:ind w:left="459" w:right="172" w:hanging="141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 xml:space="preserve">d’un enseignant étranger dans le cadre de programmes académiques, nationaux, européens (séjours professionnels, Erasmus+, Jules Verne …) ? de délégations étrangères ? </w:t>
            </w:r>
          </w:p>
          <w:p w14:paraId="74C7D0EB" w14:textId="77777777" w:rsidR="00122559" w:rsidRPr="00134B17" w:rsidRDefault="00122559" w:rsidP="00122559">
            <w:pPr>
              <w:widowControl w:val="0"/>
              <w:numPr>
                <w:ilvl w:val="0"/>
                <w:numId w:val="11"/>
              </w:numPr>
              <w:ind w:left="459" w:right="172" w:hanging="141"/>
              <w:rPr>
                <w:rFonts w:asciiTheme="majorHAnsi" w:hAnsiTheme="majorHAnsi"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 xml:space="preserve">d’élèves en échanges scolaires, </w:t>
            </w:r>
            <w:proofErr w:type="spellStart"/>
            <w:r w:rsidRPr="00134B17">
              <w:rPr>
                <w:rFonts w:asciiTheme="majorHAnsi" w:hAnsiTheme="majorHAnsi"/>
                <w:sz w:val="16"/>
                <w:szCs w:val="16"/>
              </w:rPr>
              <w:t>Sauzay</w:t>
            </w:r>
            <w:proofErr w:type="spellEnd"/>
            <w:r w:rsidRPr="00134B17">
              <w:rPr>
                <w:rFonts w:asciiTheme="majorHAnsi" w:hAnsiTheme="majorHAnsi"/>
                <w:sz w:val="16"/>
                <w:szCs w:val="16"/>
              </w:rPr>
              <w:t>, Voltair</w:t>
            </w:r>
            <w:r>
              <w:rPr>
                <w:rFonts w:asciiTheme="majorHAnsi" w:hAnsiTheme="majorHAnsi"/>
                <w:sz w:val="16"/>
                <w:szCs w:val="16"/>
              </w:rPr>
              <w:t>e, programme franco-suédois..</w:t>
            </w:r>
            <w:r w:rsidRPr="00134B17">
              <w:rPr>
                <w:rFonts w:asciiTheme="majorHAnsi" w:hAnsiTheme="majorHAnsi"/>
                <w:sz w:val="16"/>
                <w:szCs w:val="16"/>
              </w:rPr>
              <w:t>. ?</w:t>
            </w:r>
          </w:p>
          <w:p w14:paraId="30A6BAFD" w14:textId="77777777" w:rsidR="00122559" w:rsidRPr="00134B17" w:rsidRDefault="00122559" w:rsidP="00122559">
            <w:pPr>
              <w:ind w:left="176" w:hanging="176"/>
              <w:rPr>
                <w:rFonts w:asciiTheme="majorHAnsi" w:hAnsiTheme="majorHAnsi" w:cs="Tahoma"/>
                <w:b/>
                <w:sz w:val="17"/>
                <w:szCs w:val="17"/>
              </w:rPr>
            </w:pPr>
            <w:r w:rsidRPr="00122559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>Valorisation</w:t>
            </w:r>
            <w:r w:rsidRPr="00134B17">
              <w:rPr>
                <w:rFonts w:asciiTheme="majorHAnsi" w:hAnsiTheme="majorHAnsi" w:cs="Tahoma"/>
                <w:b/>
                <w:sz w:val="17"/>
                <w:szCs w:val="17"/>
              </w:rPr>
              <w:t xml:space="preserve"> </w:t>
            </w:r>
          </w:p>
          <w:p w14:paraId="076039E1" w14:textId="77777777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 xml:space="preserve">Comment les expériences de mobilité des élèves et des personnels sont-elles reconnues (attestation, </w:t>
            </w:r>
            <w:r>
              <w:rPr>
                <w:rFonts w:asciiTheme="majorHAnsi" w:hAnsiTheme="majorHAnsi"/>
                <w:sz w:val="16"/>
                <w:szCs w:val="16"/>
              </w:rPr>
              <w:t>épreuve</w:t>
            </w:r>
            <w:r w:rsidRPr="00134B17">
              <w:rPr>
                <w:rFonts w:asciiTheme="majorHAnsi" w:hAnsiTheme="majorHAnsi"/>
                <w:sz w:val="16"/>
                <w:szCs w:val="16"/>
              </w:rPr>
              <w:t xml:space="preserve"> facultative de mobilité, …) ? Comment les compétences acquises grâce aux mobilités sont-elles valorisées ? Comment l’élève prend-il conscience des compétences qu’il a développées ?</w:t>
            </w:r>
          </w:p>
          <w:p w14:paraId="11992889" w14:textId="77777777" w:rsidR="00122559" w:rsidRPr="00122559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134B17">
              <w:rPr>
                <w:rFonts w:asciiTheme="majorHAnsi" w:hAnsiTheme="majorHAnsi"/>
                <w:sz w:val="16"/>
                <w:szCs w:val="16"/>
              </w:rPr>
              <w:t>Quelle est la stratégie de communication mise en œuvre, en interne et en externe, pour valoriser les actions conduites ? (rubrique internationale sur le site internet de l’établissement, organisation de manifestations, ...)</w:t>
            </w:r>
          </w:p>
          <w:p w14:paraId="64DB8F8F" w14:textId="3BB4C14C" w:rsidR="000448D7" w:rsidRPr="00122559" w:rsidRDefault="00122559" w:rsidP="00122559">
            <w:pPr>
              <w:widowControl w:val="0"/>
              <w:numPr>
                <w:ilvl w:val="0"/>
                <w:numId w:val="10"/>
              </w:numPr>
              <w:ind w:left="176" w:right="34" w:hanging="142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122559">
              <w:rPr>
                <w:rFonts w:asciiTheme="majorHAnsi" w:hAnsiTheme="majorHAnsi"/>
                <w:sz w:val="16"/>
                <w:szCs w:val="16"/>
              </w:rPr>
              <w:t>Comment l’établissement se fait-il connaitre à l’international ? (pages internet en langues étrangères, branches bilingues, …)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6433206F" w14:textId="77777777" w:rsidR="00122559" w:rsidRPr="005D0C84" w:rsidRDefault="00122559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0A32F74E" w14:textId="27C283BE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Partenariats actifs (qui ont donné lieu à des activités ces trois dernières années) avec des partenaires étrangers : nombre, </w:t>
            </w:r>
            <w:r w:rsidR="00137D36">
              <w:rPr>
                <w:rFonts w:asciiTheme="majorHAnsi" w:hAnsiTheme="majorHAnsi"/>
                <w:sz w:val="17"/>
                <w:szCs w:val="17"/>
              </w:rPr>
              <w:t>nature, pays concernés.</w:t>
            </w:r>
          </w:p>
          <w:p w14:paraId="604625C7" w14:textId="356F4F04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Mobilité des élèves :</w:t>
            </w:r>
            <w:r w:rsidR="00137D36">
              <w:rPr>
                <w:rFonts w:asciiTheme="majorHAnsi" w:hAnsiTheme="majorHAnsi"/>
                <w:sz w:val="17"/>
                <w:szCs w:val="17"/>
              </w:rPr>
              <w:t xml:space="preserve"> nombre, durée, pays concernés.</w:t>
            </w:r>
          </w:p>
          <w:p w14:paraId="7E243734" w14:textId="0760B280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Autres projets et actions : descr</w:t>
            </w:r>
            <w:r w:rsidR="00137D36">
              <w:rPr>
                <w:rFonts w:asciiTheme="majorHAnsi" w:hAnsiTheme="majorHAnsi"/>
                <w:sz w:val="17"/>
                <w:szCs w:val="17"/>
              </w:rPr>
              <w:t>iptifs, nombre, pays concernés.</w:t>
            </w:r>
          </w:p>
          <w:p w14:paraId="4E66C604" w14:textId="53AE1C56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Montant des f</w:t>
            </w:r>
            <w:r w:rsidR="00137D36">
              <w:rPr>
                <w:rFonts w:asciiTheme="majorHAnsi" w:hAnsiTheme="majorHAnsi"/>
                <w:sz w:val="17"/>
                <w:szCs w:val="17"/>
              </w:rPr>
              <w:t>inancements obtenus et sources.</w:t>
            </w:r>
          </w:p>
          <w:p w14:paraId="57C77885" w14:textId="012875C8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d’élèves impliqués directement et indirectement dans des a</w:t>
            </w:r>
            <w:r w:rsidR="00137D36">
              <w:rPr>
                <w:rFonts w:asciiTheme="majorHAnsi" w:hAnsiTheme="majorHAnsi"/>
                <w:sz w:val="17"/>
                <w:szCs w:val="17"/>
              </w:rPr>
              <w:t>ctions de mobilités.</w:t>
            </w:r>
          </w:p>
          <w:p w14:paraId="1A6763D4" w14:textId="5E7FD8C9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d’enseignants impliqués directement et indirectement</w:t>
            </w:r>
            <w:r w:rsidR="00137D36">
              <w:rPr>
                <w:rFonts w:asciiTheme="majorHAnsi" w:hAnsiTheme="majorHAnsi"/>
                <w:sz w:val="17"/>
                <w:szCs w:val="17"/>
              </w:rPr>
              <w:t xml:space="preserve"> dans des actions de mobilités.</w:t>
            </w:r>
          </w:p>
          <w:p w14:paraId="0B6D89DF" w14:textId="3922AB7E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Nombre d’élèves concernés par des attestations (passeports Europass, attestations </w:t>
            </w:r>
            <w:proofErr w:type="spellStart"/>
            <w:r w:rsidRPr="00134B17">
              <w:rPr>
                <w:rFonts w:asciiTheme="majorHAnsi" w:hAnsiTheme="majorHAnsi"/>
                <w:sz w:val="17"/>
                <w:szCs w:val="17"/>
              </w:rPr>
              <w:t>Europro</w:t>
            </w:r>
            <w:proofErr w:type="spellEnd"/>
            <w:r w:rsidRPr="00134B17">
              <w:rPr>
                <w:rFonts w:asciiTheme="majorHAnsi" w:hAnsiTheme="majorHAnsi"/>
                <w:sz w:val="17"/>
                <w:szCs w:val="17"/>
              </w:rPr>
              <w:t>, Euro-</w:t>
            </w:r>
            <w:proofErr w:type="spellStart"/>
            <w:r w:rsidRPr="00134B17">
              <w:rPr>
                <w:rFonts w:asciiTheme="majorHAnsi" w:hAnsiTheme="majorHAnsi"/>
                <w:sz w:val="17"/>
                <w:szCs w:val="17"/>
              </w:rPr>
              <w:t>mobipro</w:t>
            </w:r>
            <w:proofErr w:type="spellEnd"/>
            <w:r w:rsidRPr="00134B17">
              <w:rPr>
                <w:rFonts w:asciiTheme="majorHAnsi" w:hAnsiTheme="majorHAnsi"/>
                <w:sz w:val="17"/>
                <w:szCs w:val="17"/>
              </w:rPr>
              <w:t>, autres attestations)</w:t>
            </w:r>
            <w:r w:rsidR="00137D36"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044ED8ED" w14:textId="0219D6A5" w:rsidR="00122559" w:rsidRPr="00795DCC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 w:cs="Tahoma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Nombre d’élèves </w:t>
            </w:r>
            <w:r>
              <w:rPr>
                <w:rFonts w:asciiTheme="majorHAnsi" w:hAnsiTheme="majorHAnsi"/>
                <w:sz w:val="17"/>
                <w:szCs w:val="17"/>
              </w:rPr>
              <w:t>présentant l’examen de</w:t>
            </w:r>
            <w:r w:rsidRPr="00E00485">
              <w:rPr>
                <w:rFonts w:asciiTheme="majorHAnsi" w:eastAsiaTheme="minorEastAsia" w:hAnsiTheme="majorHAnsi"/>
                <w:sz w:val="17"/>
                <w:szCs w:val="17"/>
                <w:lang w:eastAsia="ja-JP"/>
              </w:rPr>
              <w:t xml:space="preserve"> </w:t>
            </w:r>
            <w:r w:rsidRPr="00E00485">
              <w:rPr>
                <w:rFonts w:asciiTheme="majorHAnsi" w:hAnsiTheme="majorHAnsi"/>
                <w:sz w:val="17"/>
                <w:szCs w:val="17"/>
              </w:rPr>
              <w:t>l</w:t>
            </w:r>
            <w:r>
              <w:rPr>
                <w:rFonts w:asciiTheme="majorHAnsi" w:hAnsiTheme="majorHAnsi"/>
                <w:sz w:val="17"/>
                <w:szCs w:val="17"/>
              </w:rPr>
              <w:t>’épreuve</w:t>
            </w:r>
            <w:r w:rsidRPr="00E00485">
              <w:rPr>
                <w:rFonts w:asciiTheme="majorHAnsi" w:hAnsiTheme="majorHAnsi"/>
                <w:sz w:val="17"/>
                <w:szCs w:val="17"/>
              </w:rPr>
              <w:t xml:space="preserve"> facultative de mobilité</w:t>
            </w:r>
            <w:r w:rsidR="00137D36"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5FE4B651" w14:textId="344C3190" w:rsidR="00122559" w:rsidRPr="00134B17" w:rsidRDefault="00122559" w:rsidP="00122559">
            <w:pPr>
              <w:widowControl w:val="0"/>
              <w:numPr>
                <w:ilvl w:val="0"/>
                <w:numId w:val="10"/>
              </w:numPr>
              <w:tabs>
                <w:tab w:val="left" w:pos="328"/>
              </w:tabs>
              <w:ind w:left="284" w:right="172" w:hanging="194"/>
              <w:rPr>
                <w:rFonts w:asciiTheme="majorHAnsi" w:hAnsiTheme="majorHAnsi" w:cs="Tahoma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Nombre d’heures de la DHG et d’IMP fléchées sur des actions d’ouverture européenne et internationale</w:t>
            </w:r>
            <w:r w:rsidR="00137D36"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08109E32" w14:textId="2CB72C80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2466A8A1" w14:textId="6D1BFC4F" w:rsidR="00C7213D" w:rsidRDefault="00621D9A" w:rsidP="007F5EFF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1D075" wp14:editId="78E7FF6F">
                <wp:simplePos x="0" y="0"/>
                <wp:positionH relativeFrom="column">
                  <wp:posOffset>829310</wp:posOffset>
                </wp:positionH>
                <wp:positionV relativeFrom="paragraph">
                  <wp:posOffset>38198</wp:posOffset>
                </wp:positionV>
                <wp:extent cx="1965960" cy="744415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744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E7603" w14:textId="4A5A4C6B" w:rsidR="007F5EFF" w:rsidRDefault="007F5EFF" w:rsidP="007F5EFF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621D9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</w:t>
                            </w:r>
                            <w:r w:rsidR="00621D9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– Contributeur :</w:t>
                            </w:r>
                            <w:r w:rsidRPr="00621D9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14:paraId="2A2ED30B" w14:textId="4B6DD860" w:rsidR="00621D9A" w:rsidRPr="00621D9A" w:rsidRDefault="00621D9A" w:rsidP="007F5EFF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621D9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621D9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A2-2 – Bureau des lycées professionnels, de l’apprentissage et de la formation professionnelle continue </w:t>
                            </w:r>
                          </w:p>
                          <w:p w14:paraId="02321FC5" w14:textId="3F530A0B" w:rsidR="007F5EFF" w:rsidRPr="00621D9A" w:rsidRDefault="007F5EFF" w:rsidP="007F5EFF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621D9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12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D075" id="Zone de texte 2335" o:spid="_x0000_s1027" type="#_x0000_t202" style="position:absolute;margin-left:65.3pt;margin-top:3pt;width:154.8pt;height:5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" fillcolor="white [3201]" stroked="f" strokeweight=".5pt">
                <v:textbox>
                  <w:txbxContent>
                    <w:p w14:paraId="27EE7603" w14:textId="4A5A4C6B" w:rsidR="007F5EFF" w:rsidRDefault="007F5EFF" w:rsidP="007F5EFF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621D9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</w:t>
                      </w:r>
                      <w:r w:rsidR="00621D9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– Contributeur :</w:t>
                      </w:r>
                      <w:r w:rsidRPr="00621D9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</w:t>
                      </w:r>
                    </w:p>
                    <w:p w14:paraId="2A2ED30B" w14:textId="4B6DD860" w:rsidR="00621D9A" w:rsidRPr="00621D9A" w:rsidRDefault="00621D9A" w:rsidP="007F5EFF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621D9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621D9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A2-2 – Bureau des lycées professionnels, de l’apprentissage et de la formation professionnelle continue </w:t>
                      </w:r>
                    </w:p>
                    <w:p w14:paraId="02321FC5" w14:textId="3F530A0B" w:rsidR="007F5EFF" w:rsidRPr="00621D9A" w:rsidRDefault="007F5EFF" w:rsidP="007F5EFF">
                      <w:pPr>
                        <w:rPr>
                          <w:color w:val="31849B" w:themeColor="accent5" w:themeShade="BF"/>
                        </w:rPr>
                      </w:pPr>
                      <w:r w:rsidRPr="00621D9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12 guide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2AB4F2C7" w14:textId="51C42714" w:rsidR="007F5EFF" w:rsidRPr="00DD0461" w:rsidRDefault="007F5EFF" w:rsidP="007F5EFF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95872" wp14:editId="65AB5EEE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EC651" w14:textId="77777777" w:rsidR="007F5EFF" w:rsidRPr="00663E53" w:rsidRDefault="007F5EFF" w:rsidP="007F5EFF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9587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Rsqv9O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260EC651" w14:textId="77777777" w:rsidR="007F5EFF" w:rsidRPr="00663E53" w:rsidRDefault="007F5EFF" w:rsidP="007F5EFF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57374" wp14:editId="56AB2585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80560A" w14:textId="77777777" w:rsidR="007F5EFF" w:rsidRPr="00895522" w:rsidRDefault="007F5EFF" w:rsidP="007F5EFF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573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1780560A" w14:textId="77777777" w:rsidR="007F5EFF" w:rsidRPr="00895522" w:rsidRDefault="007F5EFF" w:rsidP="007F5EFF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B4D3C" wp14:editId="585EE28B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243B51" w14:textId="77777777" w:rsidR="007F5EFF" w:rsidRPr="00FB3238" w:rsidRDefault="007F5EFF" w:rsidP="007F5EFF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B4D3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67243B51" w14:textId="77777777" w:rsidR="007F5EFF" w:rsidRPr="00FB3238" w:rsidRDefault="007F5EFF" w:rsidP="007F5EFF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5CFFA" wp14:editId="04A88FBA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CB0F0B8" w14:textId="77777777" w:rsidR="007F5EFF" w:rsidRPr="00FB3238" w:rsidRDefault="007F5EFF" w:rsidP="007F5EF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CFFA"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6CB0F0B8" w14:textId="77777777" w:rsidR="007F5EFF" w:rsidRPr="00FB3238" w:rsidRDefault="007F5EFF" w:rsidP="007F5EFF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E873F" wp14:editId="49B749F6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721F074" w14:textId="77777777" w:rsidR="007F5EFF" w:rsidRPr="00FB3238" w:rsidRDefault="007F5EFF" w:rsidP="007F5EF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E873F"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0721F074" w14:textId="77777777" w:rsidR="007F5EFF" w:rsidRPr="00FB3238" w:rsidRDefault="007F5EFF" w:rsidP="007F5EFF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28642C93" w14:textId="635A198A" w:rsidR="007F5EFF" w:rsidRPr="007F5EFF" w:rsidRDefault="007F5EFF" w:rsidP="007F5EFF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D468D" wp14:editId="07A83D15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5C31C07" w14:textId="77777777" w:rsidR="007F5EFF" w:rsidRPr="00FB3238" w:rsidRDefault="007F5EFF" w:rsidP="007F5EF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468D"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25C31C07" w14:textId="77777777" w:rsidR="007F5EFF" w:rsidRPr="00FB3238" w:rsidRDefault="007F5EFF" w:rsidP="007F5EFF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C0866" wp14:editId="061B0C9F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115A971E" w14:textId="77777777" w:rsidR="007F5EFF" w:rsidRPr="00FB3238" w:rsidRDefault="007F5EFF" w:rsidP="007F5EF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0866"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115A971E" w14:textId="77777777" w:rsidR="007F5EFF" w:rsidRPr="00FB3238" w:rsidRDefault="007F5EFF" w:rsidP="007F5EFF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 w:rsidR="00975C21">
        <w:rPr>
          <w:rFonts w:asciiTheme="majorHAnsi" w:hAnsiTheme="majorHAnsi"/>
          <w:b/>
          <w:color w:val="31849B" w:themeColor="accent5" w:themeShade="BF"/>
          <w:sz w:val="22"/>
          <w:szCs w:val="22"/>
        </w:rPr>
        <w:t>2.9</w:t>
      </w:r>
    </w:p>
    <w:sectPr w:rsidR="007F5EFF" w:rsidRPr="007F5EFF" w:rsidSect="007F5EFF">
      <w:footerReference w:type="default" r:id="rId26"/>
      <w:pgSz w:w="16838" w:h="11906" w:orient="landscape" w:code="9"/>
      <w:pgMar w:top="567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0A223859" w:rsidR="00DD0461" w:rsidRPr="005A0FB4" w:rsidRDefault="00DD0461" w:rsidP="005A0F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79F3213"/>
    <w:multiLevelType w:val="hybridMultilevel"/>
    <w:tmpl w:val="6B5E9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9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6"/>
  </w:num>
  <w:num w:numId="5">
    <w:abstractNumId w:val="12"/>
  </w:num>
  <w:num w:numId="6">
    <w:abstractNumId w:val="2"/>
  </w:num>
  <w:num w:numId="7">
    <w:abstractNumId w:val="19"/>
  </w:num>
  <w:num w:numId="8">
    <w:abstractNumId w:val="9"/>
  </w:num>
  <w:num w:numId="9">
    <w:abstractNumId w:val="16"/>
  </w:num>
  <w:num w:numId="10">
    <w:abstractNumId w:val="11"/>
  </w:num>
  <w:num w:numId="11">
    <w:abstractNumId w:val="14"/>
  </w:num>
  <w:num w:numId="12">
    <w:abstractNumId w:val="15"/>
  </w:num>
  <w:num w:numId="13">
    <w:abstractNumId w:val="21"/>
  </w:num>
  <w:num w:numId="14">
    <w:abstractNumId w:val="7"/>
  </w:num>
  <w:num w:numId="15">
    <w:abstractNumId w:val="1"/>
  </w:num>
  <w:num w:numId="16">
    <w:abstractNumId w:val="20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0"/>
  </w:num>
  <w:num w:numId="24">
    <w:abstractNumId w:val="18"/>
  </w:num>
  <w:num w:numId="25">
    <w:abstractNumId w:val="5"/>
  </w:num>
  <w:num w:numId="26">
    <w:abstractNumId w:val="22"/>
  </w:num>
  <w:num w:numId="27">
    <w:abstractNumId w:val="10"/>
  </w:num>
  <w:num w:numId="28">
    <w:abstractNumId w:val="13"/>
  </w:num>
  <w:num w:numId="2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2559"/>
    <w:rsid w:val="001246C0"/>
    <w:rsid w:val="0012491C"/>
    <w:rsid w:val="001257D7"/>
    <w:rsid w:val="0013037C"/>
    <w:rsid w:val="00134B17"/>
    <w:rsid w:val="00136DB8"/>
    <w:rsid w:val="00137D36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81CD3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0FB4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1D9A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94CF0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757C9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7F5EFF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75C21"/>
    <w:rsid w:val="00990A60"/>
    <w:rsid w:val="00995D61"/>
    <w:rsid w:val="009A152D"/>
    <w:rsid w:val="009A18A2"/>
    <w:rsid w:val="009A360D"/>
    <w:rsid w:val="009A4FD5"/>
    <w:rsid w:val="009A5FCA"/>
    <w:rsid w:val="009B6E81"/>
    <w:rsid w:val="009D1AC7"/>
    <w:rsid w:val="009D5A25"/>
    <w:rsid w:val="009D70A9"/>
    <w:rsid w:val="009E14A5"/>
    <w:rsid w:val="009E1FC2"/>
    <w:rsid w:val="009E3A01"/>
    <w:rsid w:val="00A010FD"/>
    <w:rsid w:val="00A11DD4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A75ED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BF2B3A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8478D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C71B6"/>
    <w:rsid w:val="00ED0330"/>
    <w:rsid w:val="00ED0BD9"/>
    <w:rsid w:val="00ED3529"/>
    <w:rsid w:val="00EE5A0A"/>
    <w:rsid w:val="00EE5FFB"/>
    <w:rsid w:val="00EF42E1"/>
    <w:rsid w:val="00F02DBF"/>
    <w:rsid w:val="00F0341F"/>
    <w:rsid w:val="00F1044F"/>
    <w:rsid w:val="00F17B5F"/>
    <w:rsid w:val="00F24B2E"/>
    <w:rsid w:val="00F25510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93B9264"/>
  <w15:docId w15:val="{5CEAD651-17E8-42B7-B230-BC335950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27682921&amp;cidTexte=LEGITEXT000006071191" TargetMode="External"/><Relationship Id="rId13" Type="http://schemas.openxmlformats.org/officeDocument/2006/relationships/hyperlink" Target="https://www.legifrance.gouv.fr/affichCodeArticle.do?idArticle=LEGIARTI000030868721&amp;cidTexte=LEGITEXT000006071191" TargetMode="External"/><Relationship Id="rId18" Type="http://schemas.openxmlformats.org/officeDocument/2006/relationships/hyperlink" Target="http://www.education.gouv.fr/cid49724/menc0913416c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duscol.education.fr/2219/la-plateforme-europas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Article.do?idArticle=LEGIARTI000029172526&amp;cidTexte=LEGITEXT000006071191" TargetMode="External"/><Relationship Id="rId17" Type="http://schemas.openxmlformats.org/officeDocument/2006/relationships/hyperlink" Target="https://www.legifrance.gouv.fr/affichTexte.do?cidTexte=JORFTEXT000039017192&amp;categorieLien=id" TargetMode="External"/><Relationship Id="rId25" Type="http://schemas.openxmlformats.org/officeDocument/2006/relationships/image" Target="file:///C:\Users\Utilisateur\Pictures\qualeduc\visuel_Qualeduc_4_violet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Texte.do;jsessionid=546F4497D1750E1FA6A3AF7A5EDFEDF2.tplgfr44s_2?cidTexte=JORFTEXT000039001883&amp;dateTexte&amp;oldAction=rechJO&amp;categorieLien=id&amp;idJO=JORFCONT000039001399" TargetMode="External"/><Relationship Id="rId20" Type="http://schemas.openxmlformats.org/officeDocument/2006/relationships/hyperlink" Target="http://www.education.gouv.fr/pid285/bulletin_officiel.html?cid_bo=1033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idArticle=LEGIARTI000029172520&amp;cidTexte=LEGITEXT000006071191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uv.fr/bo/14/Hebdo31/MENE1406412A.htm?cid_bo=81157" TargetMode="External"/><Relationship Id="rId23" Type="http://schemas.openxmlformats.org/officeDocument/2006/relationships/hyperlink" Target="https://ec.europa.eu/france/news/20201109/semaine_europeenne_competences_professionnelles_f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gifrance.gouv.fr/affichCodeArticle.do?idArticle=LEGIARTI000029172517&amp;cidTexte=LEGITEXT000006071191" TargetMode="External"/><Relationship Id="rId19" Type="http://schemas.openxmlformats.org/officeDocument/2006/relationships/hyperlink" Target="https://www.education.gouv.fr/bo/13/Hebdo29/MENE1316483C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idArticle=LEGIARTI000021754046&amp;cidTexte=LEGITEXT000006071191" TargetMode="External"/><Relationship Id="rId14" Type="http://schemas.openxmlformats.org/officeDocument/2006/relationships/hyperlink" Target="https://www.education.gouv.fr/bo/2006/34/MENE0602013A.htm" TargetMode="External"/><Relationship Id="rId22" Type="http://schemas.openxmlformats.org/officeDocument/2006/relationships/hyperlink" Target="https://eduscol.education.fr/960/la-mobilite-europeenne-et-international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AA3FA-8217-435E-917A-0BFA2CE0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2</cp:revision>
  <cp:lastPrinted>2020-08-20T14:53:00Z</cp:lastPrinted>
  <dcterms:created xsi:type="dcterms:W3CDTF">2020-12-02T13:56:00Z</dcterms:created>
  <dcterms:modified xsi:type="dcterms:W3CDTF">2020-12-02T13:56:00Z</dcterms:modified>
</cp:coreProperties>
</file>