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454" w:type="dxa"/>
        <w:tblInd w:w="-732" w:type="dxa"/>
        <w:tblLayout w:type="fixed"/>
        <w:tblLook w:val="04A0" w:firstRow="1" w:lastRow="0" w:firstColumn="1" w:lastColumn="0" w:noHBand="0" w:noVBand="1"/>
      </w:tblPr>
      <w:tblGrid>
        <w:gridCol w:w="2552"/>
        <w:gridCol w:w="284"/>
        <w:gridCol w:w="9072"/>
        <w:gridCol w:w="236"/>
        <w:gridCol w:w="3733"/>
        <w:gridCol w:w="577"/>
      </w:tblGrid>
      <w:tr w:rsidR="00AC414F" w:rsidRPr="00401CCB" w14:paraId="75457DC7" w14:textId="77777777" w:rsidTr="007E115A">
        <w:trPr>
          <w:trHeight w:hRule="exact" w:val="1187"/>
        </w:trPr>
        <w:tc>
          <w:tcPr>
            <w:tcW w:w="11908"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3880A523" w14:textId="5C30A4E3" w:rsidR="00E92E4C" w:rsidRPr="006D1CF6" w:rsidRDefault="00844C6A" w:rsidP="008F3D0F">
            <w:pPr>
              <w:pStyle w:val="Titre2"/>
              <w:numPr>
                <w:ilvl w:val="0"/>
                <w:numId w:val="0"/>
              </w:numPr>
              <w:spacing w:before="40" w:after="40"/>
              <w:rPr>
                <w:rFonts w:ascii="Arial" w:hAnsi="Arial" w:cs="Arial"/>
                <w:sz w:val="30"/>
                <w:szCs w:val="30"/>
                <w:lang w:val="fr-FR"/>
              </w:rPr>
            </w:pPr>
            <w:r>
              <w:rPr>
                <w:rFonts w:ascii="Arial" w:hAnsi="Arial" w:cs="Arial"/>
                <w:sz w:val="30"/>
                <w:szCs w:val="30"/>
                <w:lang w:val="fr-FR"/>
              </w:rPr>
              <w:t>2.4</w:t>
            </w:r>
            <w:r w:rsidR="00E92E4C" w:rsidRPr="006D1CF6">
              <w:rPr>
                <w:rFonts w:ascii="Arial" w:hAnsi="Arial" w:cs="Arial"/>
                <w:sz w:val="30"/>
                <w:szCs w:val="30"/>
                <w:lang w:val="fr-FR"/>
              </w:rPr>
              <w:t xml:space="preserve"> </w:t>
            </w:r>
            <w:r w:rsidRPr="00844C6A">
              <w:rPr>
                <w:rFonts w:ascii="Arial" w:hAnsi="Arial" w:cs="Arial"/>
                <w:sz w:val="30"/>
                <w:szCs w:val="30"/>
                <w:lang w:val="fr-FR"/>
              </w:rPr>
              <w:t>Organiser le temps scolaire</w:t>
            </w:r>
          </w:p>
          <w:p w14:paraId="3B0F9B2F" w14:textId="3C310F4F" w:rsidR="00127EA9" w:rsidRPr="00127EA9" w:rsidRDefault="00844C6A" w:rsidP="00344CC4">
            <w:pPr>
              <w:pStyle w:val="Sansinterligne"/>
              <w:rPr>
                <w:rFonts w:ascii="Arial" w:hAnsi="Arial" w:cs="Arial"/>
                <w:sz w:val="14"/>
                <w:szCs w:val="14"/>
              </w:rPr>
            </w:pPr>
            <w:r w:rsidRPr="00ED1694">
              <w:rPr>
                <w:rFonts w:ascii="Arial" w:hAnsi="Arial" w:cs="Arial"/>
                <w:sz w:val="14"/>
                <w:szCs w:val="14"/>
              </w:rPr>
              <w:t>Code de l’éducation : articles</w:t>
            </w:r>
            <w:r w:rsidRPr="00ED1694">
              <w:rPr>
                <w:rFonts w:ascii="Arial" w:hAnsi="Arial" w:cs="Arial"/>
                <w:b/>
                <w:sz w:val="14"/>
                <w:szCs w:val="14"/>
              </w:rPr>
              <w:t xml:space="preserve"> </w:t>
            </w:r>
            <w:hyperlink r:id="rId8" w:history="1">
              <w:r w:rsidRPr="00ED1694">
                <w:rPr>
                  <w:rStyle w:val="Lienhypertexte"/>
                  <w:rFonts w:ascii="Arial" w:hAnsi="Arial" w:cs="Arial"/>
                  <w:color w:val="0000FF"/>
                  <w:sz w:val="14"/>
                  <w:szCs w:val="14"/>
                </w:rPr>
                <w:t>D213-29</w:t>
              </w:r>
            </w:hyperlink>
            <w:r w:rsidRPr="00ED1694">
              <w:rPr>
                <w:rFonts w:ascii="Arial" w:hAnsi="Arial" w:cs="Arial"/>
                <w:iCs/>
                <w:sz w:val="14"/>
                <w:szCs w:val="14"/>
              </w:rPr>
              <w:t xml:space="preserve">, </w:t>
            </w:r>
            <w:hyperlink r:id="rId9" w:history="1">
              <w:r w:rsidRPr="00ED1694">
                <w:rPr>
                  <w:rStyle w:val="Lienhypertexte"/>
                  <w:rFonts w:ascii="Arial" w:hAnsi="Arial" w:cs="Arial"/>
                  <w:color w:val="0000FF"/>
                  <w:sz w:val="14"/>
                  <w:szCs w:val="14"/>
                </w:rPr>
                <w:t>D33</w:t>
              </w:r>
              <w:r w:rsidRPr="00ED1694">
                <w:rPr>
                  <w:rStyle w:val="Lienhypertexte"/>
                  <w:rFonts w:ascii="Arial" w:hAnsi="Arial" w:cs="Arial"/>
                  <w:color w:val="0000FF"/>
                  <w:sz w:val="14"/>
                  <w:szCs w:val="14"/>
                </w:rPr>
                <w:t>1</w:t>
              </w:r>
              <w:r w:rsidRPr="00ED1694">
                <w:rPr>
                  <w:rStyle w:val="Lienhypertexte"/>
                  <w:rFonts w:ascii="Arial" w:hAnsi="Arial" w:cs="Arial"/>
                  <w:color w:val="0000FF"/>
                  <w:sz w:val="14"/>
                  <w:szCs w:val="14"/>
                </w:rPr>
                <w:t>-26</w:t>
              </w:r>
            </w:hyperlink>
            <w:r w:rsidRPr="00ED1694">
              <w:rPr>
                <w:rFonts w:ascii="Arial" w:hAnsi="Arial" w:cs="Arial"/>
                <w:iCs/>
                <w:sz w:val="14"/>
                <w:szCs w:val="14"/>
              </w:rPr>
              <w:t xml:space="preserve">, </w:t>
            </w:r>
            <w:hyperlink r:id="rId10" w:history="1">
              <w:r w:rsidRPr="00ED1694">
                <w:rPr>
                  <w:rStyle w:val="Lienhypertexte"/>
                  <w:rFonts w:ascii="Arial" w:hAnsi="Arial" w:cs="Arial"/>
                  <w:color w:val="0000FF"/>
                  <w:sz w:val="14"/>
                  <w:szCs w:val="14"/>
                </w:rPr>
                <w:t>R42</w:t>
              </w:r>
              <w:r w:rsidRPr="00ED1694">
                <w:rPr>
                  <w:rStyle w:val="Lienhypertexte"/>
                  <w:rFonts w:ascii="Arial" w:hAnsi="Arial" w:cs="Arial"/>
                  <w:color w:val="0000FF"/>
                  <w:sz w:val="14"/>
                  <w:szCs w:val="14"/>
                </w:rPr>
                <w:t>1</w:t>
              </w:r>
              <w:r w:rsidRPr="00ED1694">
                <w:rPr>
                  <w:rStyle w:val="Lienhypertexte"/>
                  <w:rFonts w:ascii="Arial" w:hAnsi="Arial" w:cs="Arial"/>
                  <w:color w:val="0000FF"/>
                  <w:sz w:val="14"/>
                  <w:szCs w:val="14"/>
                </w:rPr>
                <w:t>-2</w:t>
              </w:r>
            </w:hyperlink>
            <w:r w:rsidRPr="00ED1694">
              <w:rPr>
                <w:rFonts w:ascii="Arial" w:hAnsi="Arial" w:cs="Arial"/>
                <w:iCs/>
                <w:sz w:val="14"/>
                <w:szCs w:val="14"/>
              </w:rPr>
              <w:t xml:space="preserve">, </w:t>
            </w:r>
            <w:hyperlink r:id="rId11" w:history="1">
              <w:r w:rsidRPr="00ED1694">
                <w:rPr>
                  <w:rStyle w:val="Lienhypertexte"/>
                  <w:rFonts w:ascii="Arial" w:hAnsi="Arial" w:cs="Arial"/>
                  <w:color w:val="0000FF"/>
                  <w:sz w:val="14"/>
                  <w:szCs w:val="14"/>
                </w:rPr>
                <w:t>R4</w:t>
              </w:r>
              <w:r w:rsidRPr="00ED1694">
                <w:rPr>
                  <w:rStyle w:val="Lienhypertexte"/>
                  <w:rFonts w:ascii="Arial" w:hAnsi="Arial" w:cs="Arial"/>
                  <w:color w:val="0000FF"/>
                  <w:sz w:val="14"/>
                  <w:szCs w:val="14"/>
                </w:rPr>
                <w:t>2</w:t>
              </w:r>
              <w:r w:rsidRPr="00ED1694">
                <w:rPr>
                  <w:rStyle w:val="Lienhypertexte"/>
                  <w:rFonts w:ascii="Arial" w:hAnsi="Arial" w:cs="Arial"/>
                  <w:color w:val="0000FF"/>
                  <w:sz w:val="14"/>
                  <w:szCs w:val="14"/>
                </w:rPr>
                <w:t>1-55</w:t>
              </w:r>
            </w:hyperlink>
            <w:r w:rsidRPr="00ED1694">
              <w:rPr>
                <w:rFonts w:ascii="Arial" w:hAnsi="Arial" w:cs="Arial"/>
                <w:iCs/>
                <w:sz w:val="14"/>
                <w:szCs w:val="14"/>
              </w:rPr>
              <w:t xml:space="preserve">, </w:t>
            </w:r>
            <w:hyperlink r:id="rId12" w:history="1">
              <w:r w:rsidRPr="00ED1694">
                <w:rPr>
                  <w:rStyle w:val="Lienhypertexte"/>
                  <w:rFonts w:ascii="Arial" w:hAnsi="Arial" w:cs="Arial"/>
                  <w:color w:val="0000FF"/>
                  <w:sz w:val="14"/>
                  <w:szCs w:val="14"/>
                </w:rPr>
                <w:t>R421</w:t>
              </w:r>
              <w:r w:rsidRPr="00ED1694">
                <w:rPr>
                  <w:rStyle w:val="Lienhypertexte"/>
                  <w:rFonts w:ascii="Arial" w:hAnsi="Arial" w:cs="Arial"/>
                  <w:color w:val="0000FF"/>
                  <w:sz w:val="14"/>
                  <w:szCs w:val="14"/>
                </w:rPr>
                <w:t>-</w:t>
              </w:r>
              <w:r w:rsidRPr="00ED1694">
                <w:rPr>
                  <w:rStyle w:val="Lienhypertexte"/>
                  <w:rFonts w:ascii="Arial" w:hAnsi="Arial" w:cs="Arial"/>
                  <w:color w:val="0000FF"/>
                  <w:sz w:val="14"/>
                  <w:szCs w:val="14"/>
                </w:rPr>
                <w:t>92</w:t>
              </w:r>
            </w:hyperlink>
            <w:r w:rsidRPr="00ED1694">
              <w:rPr>
                <w:rFonts w:ascii="Arial" w:hAnsi="Arial" w:cs="Arial"/>
                <w:iCs/>
                <w:sz w:val="14"/>
                <w:szCs w:val="14"/>
              </w:rPr>
              <w:t xml:space="preserve">, </w:t>
            </w:r>
            <w:hyperlink r:id="rId13" w:history="1">
              <w:r w:rsidRPr="00ED1694">
                <w:rPr>
                  <w:rStyle w:val="Lienhypertexte"/>
                  <w:rFonts w:ascii="Arial" w:hAnsi="Arial" w:cs="Arial"/>
                  <w:color w:val="0000FF"/>
                  <w:sz w:val="14"/>
                  <w:szCs w:val="14"/>
                </w:rPr>
                <w:t>D42</w:t>
              </w:r>
              <w:r w:rsidRPr="00ED1694">
                <w:rPr>
                  <w:rStyle w:val="Lienhypertexte"/>
                  <w:rFonts w:ascii="Arial" w:hAnsi="Arial" w:cs="Arial"/>
                  <w:color w:val="0000FF"/>
                  <w:sz w:val="14"/>
                  <w:szCs w:val="14"/>
                </w:rPr>
                <w:t>2</w:t>
              </w:r>
              <w:r w:rsidRPr="00ED1694">
                <w:rPr>
                  <w:rStyle w:val="Lienhypertexte"/>
                  <w:rFonts w:ascii="Arial" w:hAnsi="Arial" w:cs="Arial"/>
                  <w:color w:val="0000FF"/>
                  <w:sz w:val="14"/>
                  <w:szCs w:val="14"/>
                </w:rPr>
                <w:t>-2</w:t>
              </w:r>
            </w:hyperlink>
            <w:r w:rsidRPr="00ED1694">
              <w:rPr>
                <w:rFonts w:ascii="Arial" w:hAnsi="Arial" w:cs="Arial"/>
                <w:iCs/>
                <w:sz w:val="14"/>
                <w:szCs w:val="14"/>
              </w:rPr>
              <w:t xml:space="preserve">, </w:t>
            </w:r>
            <w:hyperlink r:id="rId14" w:history="1">
              <w:r w:rsidRPr="00ED1694">
                <w:rPr>
                  <w:rStyle w:val="Lienhypertexte"/>
                  <w:rFonts w:ascii="Arial" w:hAnsi="Arial" w:cs="Arial"/>
                  <w:color w:val="0000FF"/>
                  <w:sz w:val="14"/>
                  <w:szCs w:val="14"/>
                </w:rPr>
                <w:t>D422</w:t>
              </w:r>
              <w:r w:rsidRPr="00ED1694">
                <w:rPr>
                  <w:rStyle w:val="Lienhypertexte"/>
                  <w:rFonts w:ascii="Arial" w:hAnsi="Arial" w:cs="Arial"/>
                  <w:color w:val="0000FF"/>
                  <w:sz w:val="14"/>
                  <w:szCs w:val="14"/>
                </w:rPr>
                <w:t>-</w:t>
              </w:r>
              <w:r w:rsidRPr="00ED1694">
                <w:rPr>
                  <w:rStyle w:val="Lienhypertexte"/>
                  <w:rFonts w:ascii="Arial" w:hAnsi="Arial" w:cs="Arial"/>
                  <w:color w:val="0000FF"/>
                  <w:sz w:val="14"/>
                  <w:szCs w:val="14"/>
                </w:rPr>
                <w:t>21</w:t>
              </w:r>
            </w:hyperlink>
            <w:r w:rsidRPr="00ED1694">
              <w:rPr>
                <w:rFonts w:ascii="Arial" w:hAnsi="Arial" w:cs="Arial"/>
                <w:iCs/>
                <w:sz w:val="14"/>
                <w:szCs w:val="14"/>
              </w:rPr>
              <w:t xml:space="preserve">, </w:t>
            </w:r>
            <w:hyperlink r:id="rId15" w:history="1">
              <w:r w:rsidRPr="00ED1694">
                <w:rPr>
                  <w:rStyle w:val="Lienhypertexte"/>
                  <w:rFonts w:ascii="Arial" w:hAnsi="Arial" w:cs="Arial"/>
                  <w:color w:val="0000FF"/>
                  <w:sz w:val="14"/>
                  <w:szCs w:val="14"/>
                </w:rPr>
                <w:t>D422-38</w:t>
              </w:r>
            </w:hyperlink>
            <w:r w:rsidRPr="00ED1694">
              <w:rPr>
                <w:rFonts w:ascii="Arial" w:hAnsi="Arial" w:cs="Arial"/>
                <w:sz w:val="14"/>
                <w:szCs w:val="14"/>
              </w:rPr>
              <w:t>,</w:t>
            </w:r>
            <w:r w:rsidRPr="00ED1694">
              <w:rPr>
                <w:rFonts w:ascii="Arial" w:hAnsi="Arial" w:cs="Arial"/>
                <w:color w:val="FF0000"/>
                <w:sz w:val="14"/>
                <w:szCs w:val="14"/>
              </w:rPr>
              <w:t xml:space="preserve"> </w:t>
            </w:r>
            <w:hyperlink r:id="rId16" w:history="1">
              <w:r w:rsidRPr="00ED1694">
                <w:rPr>
                  <w:rStyle w:val="Lienhypertexte"/>
                  <w:rFonts w:ascii="Arial" w:hAnsi="Arial" w:cs="Arial"/>
                  <w:color w:val="0000FF"/>
                  <w:sz w:val="14"/>
                  <w:szCs w:val="14"/>
                </w:rPr>
                <w:t>L52</w:t>
              </w:r>
              <w:r w:rsidRPr="00ED1694">
                <w:rPr>
                  <w:rStyle w:val="Lienhypertexte"/>
                  <w:rFonts w:ascii="Arial" w:hAnsi="Arial" w:cs="Arial"/>
                  <w:color w:val="0000FF"/>
                  <w:sz w:val="14"/>
                  <w:szCs w:val="14"/>
                </w:rPr>
                <w:t>1</w:t>
              </w:r>
              <w:r w:rsidRPr="00ED1694">
                <w:rPr>
                  <w:rStyle w:val="Lienhypertexte"/>
                  <w:rFonts w:ascii="Arial" w:hAnsi="Arial" w:cs="Arial"/>
                  <w:color w:val="0000FF"/>
                  <w:sz w:val="14"/>
                  <w:szCs w:val="14"/>
                </w:rPr>
                <w:t>-1</w:t>
              </w:r>
            </w:hyperlink>
            <w:r w:rsidRPr="00ED1694">
              <w:rPr>
                <w:rStyle w:val="Lienhypertexte"/>
                <w:rFonts w:ascii="Arial" w:hAnsi="Arial" w:cs="Arial"/>
                <w:color w:val="FF0000"/>
                <w:sz w:val="14"/>
                <w:szCs w:val="14"/>
                <w:u w:val="none"/>
              </w:rPr>
              <w:t xml:space="preserve"> </w:t>
            </w:r>
            <w:r w:rsidRPr="00ED1694">
              <w:rPr>
                <w:rStyle w:val="Lienhypertexte"/>
                <w:rFonts w:ascii="Arial" w:hAnsi="Arial" w:cs="Arial"/>
                <w:color w:val="auto"/>
                <w:sz w:val="14"/>
                <w:szCs w:val="14"/>
                <w:u w:val="none"/>
              </w:rPr>
              <w:t>et</w:t>
            </w:r>
            <w:r w:rsidRPr="00ED1694">
              <w:rPr>
                <w:rStyle w:val="Lienhypertexte"/>
                <w:rFonts w:ascii="Arial" w:hAnsi="Arial" w:cs="Arial"/>
                <w:sz w:val="14"/>
                <w:szCs w:val="14"/>
                <w:u w:val="none"/>
              </w:rPr>
              <w:t xml:space="preserve"> </w:t>
            </w:r>
            <w:hyperlink r:id="rId17" w:history="1">
              <w:r w:rsidRPr="00ED1694">
                <w:rPr>
                  <w:rStyle w:val="Lienhypertexte"/>
                  <w:rFonts w:ascii="Arial" w:hAnsi="Arial" w:cs="Arial"/>
                  <w:color w:val="0000FF"/>
                  <w:sz w:val="14"/>
                  <w:szCs w:val="14"/>
                </w:rPr>
                <w:t>D52</w:t>
              </w:r>
              <w:r w:rsidRPr="00ED1694">
                <w:rPr>
                  <w:rStyle w:val="Lienhypertexte"/>
                  <w:rFonts w:ascii="Arial" w:hAnsi="Arial" w:cs="Arial"/>
                  <w:color w:val="0000FF"/>
                  <w:sz w:val="14"/>
                  <w:szCs w:val="14"/>
                </w:rPr>
                <w:t>1</w:t>
              </w:r>
              <w:r w:rsidRPr="00ED1694">
                <w:rPr>
                  <w:rStyle w:val="Lienhypertexte"/>
                  <w:rFonts w:ascii="Arial" w:hAnsi="Arial" w:cs="Arial"/>
                  <w:color w:val="0000FF"/>
                  <w:sz w:val="14"/>
                  <w:szCs w:val="14"/>
                </w:rPr>
                <w:t xml:space="preserve">-1 </w:t>
              </w:r>
              <w:r w:rsidRPr="00ED1694">
                <w:rPr>
                  <w:rStyle w:val="Lienhypertexte"/>
                  <w:rFonts w:ascii="Arial" w:hAnsi="Arial" w:cs="Arial"/>
                  <w:color w:val="0000FF"/>
                  <w:sz w:val="14"/>
                  <w:szCs w:val="14"/>
                </w:rPr>
                <w:t>à</w:t>
              </w:r>
              <w:r w:rsidRPr="00ED1694">
                <w:rPr>
                  <w:rStyle w:val="Lienhypertexte"/>
                  <w:rFonts w:ascii="Arial" w:hAnsi="Arial" w:cs="Arial"/>
                  <w:color w:val="0000FF"/>
                  <w:sz w:val="14"/>
                  <w:szCs w:val="14"/>
                </w:rPr>
                <w:t xml:space="preserve"> D521-5</w:t>
              </w:r>
            </w:hyperlink>
            <w:r w:rsidRPr="00ED1694">
              <w:rPr>
                <w:rFonts w:ascii="Arial" w:hAnsi="Arial" w:cs="Arial"/>
                <w:color w:val="FF0000"/>
                <w:sz w:val="14"/>
                <w:szCs w:val="14"/>
              </w:rPr>
              <w:t xml:space="preserve">. </w:t>
            </w:r>
            <w:hyperlink r:id="rId18" w:history="1">
              <w:r w:rsidRPr="00ED1694">
                <w:rPr>
                  <w:rStyle w:val="Lienhypertexte"/>
                  <w:rFonts w:ascii="Arial" w:hAnsi="Arial" w:cs="Arial"/>
                  <w:sz w:val="14"/>
                  <w:szCs w:val="14"/>
                </w:rPr>
                <w:t>Arrêté modifié du 21 novembre 2018</w:t>
              </w:r>
            </w:hyperlink>
            <w:r w:rsidRPr="00ED1694">
              <w:rPr>
                <w:rFonts w:ascii="Arial" w:hAnsi="Arial" w:cs="Arial"/>
                <w:sz w:val="14"/>
                <w:szCs w:val="14"/>
              </w:rPr>
              <w:t xml:space="preserve"> relatif aux enseignements dispensés dans les formations sous statut scolaire préparant au baccalauréat professionnel   </w:t>
            </w:r>
            <w:hyperlink r:id="rId19" w:history="1">
              <w:r w:rsidRPr="00ED1694">
                <w:rPr>
                  <w:rStyle w:val="Lienhypertexte"/>
                  <w:rFonts w:ascii="Arial" w:hAnsi="Arial" w:cs="Arial"/>
                  <w:sz w:val="14"/>
                  <w:szCs w:val="14"/>
                </w:rPr>
                <w:t>Arrêté modifié du 21 novembre 2018</w:t>
              </w:r>
            </w:hyperlink>
            <w:r w:rsidRPr="00ED1694">
              <w:rPr>
                <w:rFonts w:ascii="Arial" w:hAnsi="Arial" w:cs="Arial"/>
                <w:sz w:val="14"/>
                <w:szCs w:val="14"/>
              </w:rPr>
              <w:t xml:space="preserve"> relatif aux enseignements dispensés dans les formations sous statut scolaire préparant au certificat d’aptitude professionnelle.</w:t>
            </w:r>
            <w:r w:rsidRPr="00ED1694">
              <w:rPr>
                <w:rFonts w:ascii="Arial" w:hAnsi="Arial" w:cs="Arial"/>
                <w:color w:val="FF0000"/>
                <w:sz w:val="14"/>
                <w:szCs w:val="14"/>
              </w:rPr>
              <w:t xml:space="preserve"> </w:t>
            </w:r>
            <w:r w:rsidRPr="00ED1694">
              <w:rPr>
                <w:rFonts w:ascii="Arial" w:hAnsi="Arial" w:cs="Arial"/>
                <w:sz w:val="14"/>
                <w:szCs w:val="14"/>
              </w:rPr>
              <w:t xml:space="preserve">Circulaire </w:t>
            </w:r>
            <w:hyperlink r:id="rId20" w:history="1">
              <w:r w:rsidRPr="00ED1694">
                <w:rPr>
                  <w:rStyle w:val="Lienhypertexte"/>
                  <w:rFonts w:ascii="Arial" w:hAnsi="Arial" w:cs="Arial"/>
                  <w:bCs/>
                  <w:sz w:val="14"/>
                  <w:szCs w:val="14"/>
                </w:rPr>
                <w:t>n° 2016-055 du 29-3-2016</w:t>
              </w:r>
            </w:hyperlink>
            <w:r w:rsidRPr="00ED1694">
              <w:rPr>
                <w:rFonts w:ascii="Arial" w:hAnsi="Arial" w:cs="Arial"/>
                <w:sz w:val="14"/>
                <w:szCs w:val="14"/>
              </w:rPr>
              <w:t xml:space="preserve"> (réussir l’entrée au lycée professionnel). Note de service </w:t>
            </w:r>
            <w:hyperlink r:id="rId21" w:history="1">
              <w:r w:rsidRPr="00ED1694">
                <w:rPr>
                  <w:rStyle w:val="Lienhypertexte"/>
                  <w:rFonts w:ascii="Arial" w:hAnsi="Arial" w:cs="Arial"/>
                  <w:sz w:val="14"/>
                  <w:szCs w:val="14"/>
                </w:rPr>
                <w:t>du 15-12-2025</w:t>
              </w:r>
            </w:hyperlink>
            <w:r w:rsidRPr="00ED1694">
              <w:rPr>
                <w:rFonts w:ascii="Arial" w:hAnsi="Arial" w:cs="Arial"/>
                <w:sz w:val="14"/>
                <w:szCs w:val="14"/>
              </w:rPr>
              <w:t xml:space="preserve"> (parcours personnalisé Terminale baccalauréat professionnel).</w:t>
            </w:r>
          </w:p>
        </w:tc>
        <w:tc>
          <w:tcPr>
            <w:tcW w:w="236"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4310" w:type="dxa"/>
            <w:gridSpan w:val="2"/>
            <w:tcBorders>
              <w:top w:val="nil"/>
              <w:left w:val="nil"/>
              <w:bottom w:val="nil"/>
              <w:right w:val="nil"/>
            </w:tcBorders>
            <w:shd w:val="clear" w:color="auto" w:fill="auto"/>
            <w:vAlign w:val="center"/>
          </w:tcPr>
          <w:p w14:paraId="70C5F499" w14:textId="77777777" w:rsidR="00FC266A" w:rsidRPr="00401CCB" w:rsidRDefault="00FC266A" w:rsidP="00844C6A">
            <w:pPr>
              <w:ind w:left="-283" w:right="321"/>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DB56D0" w:rsidRPr="00401CCB" w14:paraId="1407D6CA" w14:textId="77777777" w:rsidTr="007E115A">
        <w:trPr>
          <w:gridAfter w:val="1"/>
          <w:wAfter w:w="577" w:type="dxa"/>
          <w:trHeight w:val="57"/>
        </w:trPr>
        <w:tc>
          <w:tcPr>
            <w:tcW w:w="2552"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9072"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733"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834341" w:rsidRPr="00401CCB" w14:paraId="07196ED3" w14:textId="77777777" w:rsidTr="007E115A">
        <w:trPr>
          <w:gridAfter w:val="1"/>
          <w:wAfter w:w="577" w:type="dxa"/>
          <w:trHeight w:hRule="exact" w:val="573"/>
        </w:trPr>
        <w:tc>
          <w:tcPr>
            <w:tcW w:w="2552"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9072"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733"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DB56D0" w:rsidRPr="00401CCB" w14:paraId="179E3F19" w14:textId="77777777" w:rsidTr="007E115A">
        <w:trPr>
          <w:gridAfter w:val="1"/>
          <w:wAfter w:w="577" w:type="dxa"/>
          <w:trHeight w:hRule="exact" w:val="7958"/>
        </w:trPr>
        <w:tc>
          <w:tcPr>
            <w:tcW w:w="2552"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5D2F6B" w:rsidRDefault="00FC266A" w:rsidP="00E92E4C">
            <w:pPr>
              <w:spacing w:before="60" w:after="120"/>
              <w:rPr>
                <w:rFonts w:ascii="Arial" w:hAnsi="Arial" w:cs="Arial"/>
                <w:b/>
                <w:color w:val="951B81"/>
              </w:rPr>
            </w:pPr>
            <w:r w:rsidRPr="005D2F6B">
              <w:rPr>
                <w:rFonts w:ascii="Arial" w:hAnsi="Arial" w:cs="Arial"/>
                <w:b/>
                <w:color w:val="951B81"/>
              </w:rPr>
              <w:t>Contexte, stratégie, sens, objectifs</w:t>
            </w:r>
          </w:p>
          <w:p w14:paraId="40C5D074" w14:textId="3A59F6C3" w:rsidR="005C6152" w:rsidRPr="005C6152" w:rsidRDefault="005C6152" w:rsidP="005C6152">
            <w:pPr>
              <w:spacing w:after="120"/>
              <w:ind w:left="142" w:right="34"/>
              <w:rPr>
                <w:rFonts w:ascii="Arial" w:eastAsia="MS Mincho" w:hAnsi="Arial" w:cs="Arial"/>
                <w:sz w:val="18"/>
                <w:szCs w:val="18"/>
              </w:rPr>
            </w:pPr>
            <w:r w:rsidRPr="005C6152">
              <w:rPr>
                <w:rFonts w:ascii="Arial" w:eastAsia="MS Mincho" w:hAnsi="Arial" w:cs="Arial"/>
                <w:sz w:val="18"/>
                <w:szCs w:val="18"/>
              </w:rPr>
              <w:t>Les établissements disposent, en matière pédagogique et éducative, d'une autonomie qui porte sur l'organisation de l'établissement en classes et en groupes d'élèves ainsi que sur les modalités de répartition des élèves, l'emploi des dotations en heures d'enseignement et d'accompagnement personnalisé, l'organisation du temps scolaire et les modalités de la vie scolaire.</w:t>
            </w:r>
          </w:p>
          <w:p w14:paraId="7FDAB6D9" w14:textId="77777777" w:rsidR="005C6152" w:rsidRPr="005C6152" w:rsidRDefault="005C6152" w:rsidP="005C6152">
            <w:pPr>
              <w:widowControl w:val="0"/>
              <w:numPr>
                <w:ilvl w:val="0"/>
                <w:numId w:val="3"/>
              </w:numPr>
              <w:spacing w:after="120"/>
              <w:ind w:left="318" w:right="34" w:hanging="194"/>
              <w:rPr>
                <w:rFonts w:ascii="Arial" w:eastAsia="MS Mincho" w:hAnsi="Arial" w:cs="Arial"/>
                <w:sz w:val="18"/>
                <w:szCs w:val="18"/>
              </w:rPr>
            </w:pPr>
            <w:r w:rsidRPr="005C6152">
              <w:rPr>
                <w:rFonts w:ascii="Arial" w:eastAsia="MS Mincho" w:hAnsi="Arial" w:cs="Arial"/>
                <w:sz w:val="18"/>
                <w:szCs w:val="18"/>
              </w:rPr>
              <w:t>Comment l’organisation du temps scolaire est-elle intégrée dans le projet d’établissement ?</w:t>
            </w:r>
          </w:p>
          <w:p w14:paraId="04A59254" w14:textId="77777777" w:rsidR="005C6152" w:rsidRPr="005C6152" w:rsidRDefault="005C6152" w:rsidP="005C6152">
            <w:pPr>
              <w:widowControl w:val="0"/>
              <w:numPr>
                <w:ilvl w:val="0"/>
                <w:numId w:val="3"/>
              </w:numPr>
              <w:spacing w:after="120"/>
              <w:ind w:left="318" w:right="34" w:hanging="194"/>
              <w:rPr>
                <w:rFonts w:ascii="Arial" w:eastAsia="MS Mincho" w:hAnsi="Arial" w:cs="Arial"/>
                <w:sz w:val="18"/>
                <w:szCs w:val="18"/>
              </w:rPr>
            </w:pPr>
            <w:r w:rsidRPr="005C6152">
              <w:rPr>
                <w:rFonts w:ascii="Arial" w:eastAsia="MS Mincho" w:hAnsi="Arial" w:cs="Arial"/>
                <w:sz w:val="18"/>
                <w:szCs w:val="18"/>
              </w:rPr>
              <w:t>Comment l’organisation du temps scolaire peut-elle devenir un outil de pilotage de l’établissement, au service de la pédagogie ?</w:t>
            </w: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84"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9072"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F1970">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 xml:space="preserve">Acteurs – </w:t>
            </w:r>
            <w:r w:rsidRPr="005D2F6B">
              <w:rPr>
                <w:rFonts w:ascii="Arial" w:hAnsi="Arial" w:cs="Arial"/>
                <w:b/>
                <w:color w:val="2AAC66"/>
              </w:rPr>
              <w:t>Actions – Moyens</w:t>
            </w:r>
            <w:r w:rsidRPr="00401CCB">
              <w:rPr>
                <w:rFonts w:ascii="Arial" w:hAnsi="Arial" w:cs="Arial"/>
                <w:b/>
                <w:color w:val="2AAC66"/>
              </w:rPr>
              <w:t xml:space="preserve"> – Temps</w:t>
            </w:r>
          </w:p>
          <w:p w14:paraId="52CEBB6E" w14:textId="77777777" w:rsidR="005C6152" w:rsidRPr="005C6152" w:rsidRDefault="005C6152" w:rsidP="005C6152">
            <w:pPr>
              <w:widowControl w:val="0"/>
              <w:spacing w:after="60"/>
              <w:ind w:left="41"/>
              <w:rPr>
                <w:rFonts w:ascii="Arial" w:hAnsi="Arial" w:cs="Arial"/>
                <w:sz w:val="18"/>
                <w:szCs w:val="18"/>
              </w:rPr>
            </w:pPr>
            <w:r w:rsidRPr="005C6152">
              <w:rPr>
                <w:rFonts w:ascii="Arial" w:hAnsi="Arial" w:cs="Arial"/>
                <w:b/>
                <w:color w:val="00B050"/>
                <w:sz w:val="18"/>
                <w:szCs w:val="18"/>
              </w:rPr>
              <w:t>Organiser le temps scolaire</w:t>
            </w:r>
            <w:r w:rsidRPr="005C6152">
              <w:rPr>
                <w:rFonts w:ascii="Arial" w:hAnsi="Arial" w:cs="Arial"/>
                <w:b/>
                <w:color w:val="00B050"/>
                <w:sz w:val="18"/>
                <w:szCs w:val="18"/>
              </w:rPr>
              <w:t xml:space="preserve"> </w:t>
            </w:r>
          </w:p>
          <w:p w14:paraId="4CD4211F" w14:textId="77777777" w:rsidR="005C6152" w:rsidRDefault="005C6152" w:rsidP="005C6152">
            <w:pPr>
              <w:pStyle w:val="Paragraphedeliste"/>
              <w:widowControl w:val="0"/>
              <w:numPr>
                <w:ilvl w:val="0"/>
                <w:numId w:val="16"/>
              </w:numPr>
              <w:spacing w:after="40"/>
              <w:ind w:left="170" w:hanging="142"/>
              <w:contextualSpacing w:val="0"/>
              <w:rPr>
                <w:rFonts w:ascii="Arial" w:hAnsi="Arial" w:cs="Arial"/>
                <w:sz w:val="18"/>
                <w:szCs w:val="18"/>
              </w:rPr>
            </w:pPr>
            <w:r w:rsidRPr="005C6152">
              <w:rPr>
                <w:rFonts w:ascii="Arial" w:hAnsi="Arial" w:cs="Arial"/>
                <w:sz w:val="18"/>
                <w:szCs w:val="18"/>
              </w:rPr>
              <w:t>Quels sont les temps forts dans l’organisation du temps scolaire de l’établissement (accueil, PFMP, examens, parcours différencié…) ? Comment sont-ils préparés ?</w:t>
            </w:r>
          </w:p>
          <w:p w14:paraId="6F7D653E" w14:textId="77777777" w:rsidR="005C6152" w:rsidRDefault="005C6152" w:rsidP="005C6152">
            <w:pPr>
              <w:pStyle w:val="Paragraphedeliste"/>
              <w:widowControl w:val="0"/>
              <w:numPr>
                <w:ilvl w:val="0"/>
                <w:numId w:val="16"/>
              </w:numPr>
              <w:spacing w:after="40"/>
              <w:ind w:left="170" w:hanging="142"/>
              <w:contextualSpacing w:val="0"/>
              <w:rPr>
                <w:rFonts w:ascii="Arial" w:hAnsi="Arial" w:cs="Arial"/>
                <w:sz w:val="18"/>
                <w:szCs w:val="18"/>
              </w:rPr>
            </w:pPr>
            <w:r w:rsidRPr="005C6152">
              <w:rPr>
                <w:rFonts w:ascii="Arial" w:hAnsi="Arial" w:cs="Arial"/>
                <w:sz w:val="18"/>
                <w:szCs w:val="18"/>
              </w:rPr>
              <w:t>Comment l’accueil est-il organisé en début d’année pour permettre ensuite une meilleure prise en charge des élèves (actions d'intégration, positionnement, visites, activités sportives...) ?</w:t>
            </w:r>
          </w:p>
          <w:p w14:paraId="6A8CC00E" w14:textId="77777777" w:rsidR="005C6152" w:rsidRDefault="005C6152" w:rsidP="005C6152">
            <w:pPr>
              <w:pStyle w:val="Paragraphedeliste"/>
              <w:widowControl w:val="0"/>
              <w:numPr>
                <w:ilvl w:val="0"/>
                <w:numId w:val="16"/>
              </w:numPr>
              <w:spacing w:after="40"/>
              <w:ind w:left="170" w:hanging="142"/>
              <w:contextualSpacing w:val="0"/>
              <w:rPr>
                <w:rFonts w:ascii="Arial" w:hAnsi="Arial" w:cs="Arial"/>
                <w:sz w:val="18"/>
                <w:szCs w:val="18"/>
              </w:rPr>
            </w:pPr>
            <w:r w:rsidRPr="005C6152">
              <w:rPr>
                <w:rFonts w:ascii="Arial" w:hAnsi="Arial" w:cs="Arial"/>
                <w:sz w:val="18"/>
                <w:szCs w:val="18"/>
              </w:rPr>
              <w:t>Comment les périodes de formation en milieu professionnel sont-elles intégrées ?</w:t>
            </w:r>
          </w:p>
          <w:p w14:paraId="6592FA3C" w14:textId="77777777" w:rsidR="005C6152" w:rsidRDefault="005C6152" w:rsidP="005C6152">
            <w:pPr>
              <w:pStyle w:val="Paragraphedeliste"/>
              <w:widowControl w:val="0"/>
              <w:numPr>
                <w:ilvl w:val="0"/>
                <w:numId w:val="16"/>
              </w:numPr>
              <w:spacing w:after="40"/>
              <w:ind w:left="170" w:hanging="142"/>
              <w:contextualSpacing w:val="0"/>
              <w:rPr>
                <w:rFonts w:ascii="Arial" w:hAnsi="Arial" w:cs="Arial"/>
                <w:sz w:val="18"/>
                <w:szCs w:val="18"/>
              </w:rPr>
            </w:pPr>
            <w:r w:rsidRPr="005C6152">
              <w:rPr>
                <w:rFonts w:ascii="Arial" w:hAnsi="Arial" w:cs="Arial"/>
                <w:sz w:val="18"/>
                <w:szCs w:val="18"/>
              </w:rPr>
              <w:t>Comment la fin de l’année scolaire est-elle organisée ?</w:t>
            </w:r>
          </w:p>
          <w:p w14:paraId="2E90C6E0" w14:textId="4CC20907" w:rsidR="005C6152" w:rsidRPr="005C6152" w:rsidRDefault="005C6152" w:rsidP="005C6152">
            <w:pPr>
              <w:pStyle w:val="Paragraphedeliste"/>
              <w:widowControl w:val="0"/>
              <w:numPr>
                <w:ilvl w:val="0"/>
                <w:numId w:val="16"/>
              </w:numPr>
              <w:spacing w:after="40"/>
              <w:ind w:left="170" w:hanging="142"/>
              <w:contextualSpacing w:val="0"/>
              <w:rPr>
                <w:rFonts w:ascii="Arial" w:hAnsi="Arial" w:cs="Arial"/>
                <w:sz w:val="18"/>
                <w:szCs w:val="18"/>
              </w:rPr>
            </w:pPr>
            <w:r w:rsidRPr="005C6152">
              <w:rPr>
                <w:rFonts w:ascii="Arial" w:hAnsi="Arial" w:cs="Arial"/>
                <w:sz w:val="18"/>
                <w:szCs w:val="18"/>
              </w:rPr>
              <w:t>Comment le parcours différencié est-il intégré à l’organisation de l’année de terminale du baccalauréat professionnel ?</w:t>
            </w:r>
          </w:p>
          <w:p w14:paraId="5C1F3E05" w14:textId="77777777" w:rsidR="005C6152" w:rsidRPr="005C6152" w:rsidRDefault="005C6152" w:rsidP="005C6152">
            <w:pPr>
              <w:widowControl w:val="0"/>
              <w:spacing w:before="120" w:after="60"/>
              <w:ind w:left="28"/>
              <w:rPr>
                <w:rFonts w:ascii="Arial" w:hAnsi="Arial" w:cs="Arial"/>
                <w:sz w:val="18"/>
                <w:szCs w:val="18"/>
              </w:rPr>
            </w:pPr>
            <w:r w:rsidRPr="005C6152">
              <w:rPr>
                <w:rFonts w:ascii="Arial" w:hAnsi="Arial" w:cs="Arial"/>
                <w:b/>
                <w:color w:val="00B050"/>
                <w:sz w:val="18"/>
                <w:szCs w:val="18"/>
              </w:rPr>
              <w:t>Élaborer les emplois du temps</w:t>
            </w:r>
          </w:p>
          <w:p w14:paraId="6844A56A" w14:textId="77777777"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Comment les enjeux pédagogiques et le rythme des élèves et des personnels est-il pris en compte dans la conception des emplois du temps ?</w:t>
            </w:r>
          </w:p>
          <w:p w14:paraId="4A054900" w14:textId="77777777"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Selon quels critères les emplois du temps sont-ils élaborés (temps incontournables, contraintes et flexibilité) ?</w:t>
            </w:r>
          </w:p>
          <w:p w14:paraId="1660E071" w14:textId="77777777"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Comment l’annualisation des emplois du temps peut-elle être un levier pour l’établissement ?</w:t>
            </w:r>
          </w:p>
          <w:p w14:paraId="1448A4E8" w14:textId="77777777"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Quelle est l’implication du conseil pédagogique dans les réflexions liées à l’élaboration des emplois du temps (préconisations, avis) ?</w:t>
            </w:r>
          </w:p>
          <w:p w14:paraId="33466D89" w14:textId="77777777"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Comment les emplois du temps permettent-ils la mise en place de groupes à effectifs réduits dans une logique de groupes de besoins ?</w:t>
            </w:r>
          </w:p>
          <w:p w14:paraId="271FA474" w14:textId="77777777"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 xml:space="preserve">Comment les emplois du temps viennent-ils en appui des projets pédagogiques ? </w:t>
            </w:r>
          </w:p>
          <w:p w14:paraId="73925426" w14:textId="77777777"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Comment sont intégrées les activités optionnelles éventuellement proposées aux élèves ?</w:t>
            </w:r>
          </w:p>
          <w:p w14:paraId="1F431AD9" w14:textId="77777777"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Comment les temps de concertation pour les équipes pédagogiques sont-ils organisés dans les emplois du temps ?</w:t>
            </w:r>
          </w:p>
          <w:p w14:paraId="5D7466CF" w14:textId="02945204" w:rsidR="005C6152" w:rsidRP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Les emplois du temps sont-ils présentés au conseil de la vie lycéenne (CVL) ?</w:t>
            </w:r>
          </w:p>
          <w:p w14:paraId="0A3FDA03" w14:textId="77777777" w:rsidR="005C6152" w:rsidRPr="005D2545" w:rsidRDefault="005C6152" w:rsidP="005C6152">
            <w:pPr>
              <w:widowControl w:val="0"/>
              <w:tabs>
                <w:tab w:val="left" w:pos="323"/>
              </w:tabs>
              <w:spacing w:before="120" w:after="60"/>
              <w:ind w:right="172"/>
              <w:jc w:val="both"/>
              <w:rPr>
                <w:rFonts w:ascii="Arial" w:hAnsi="Arial" w:cs="Arial"/>
                <w:b/>
                <w:color w:val="00B050"/>
                <w:sz w:val="18"/>
                <w:szCs w:val="18"/>
              </w:rPr>
            </w:pPr>
            <w:r w:rsidRPr="005D2545">
              <w:rPr>
                <w:rFonts w:ascii="Arial" w:hAnsi="Arial" w:cs="Arial"/>
                <w:b/>
                <w:color w:val="00B050"/>
                <w:sz w:val="18"/>
                <w:szCs w:val="18"/>
              </w:rPr>
              <w:t>Composer les classes, les groupes d’élèves</w:t>
            </w:r>
          </w:p>
          <w:p w14:paraId="0FCCBD73" w14:textId="661C1256" w:rsidR="005C6152" w:rsidRDefault="005C6152" w:rsidP="005C6152">
            <w:pPr>
              <w:pStyle w:val="Paragraphedeliste"/>
              <w:widowControl w:val="0"/>
              <w:numPr>
                <w:ilvl w:val="0"/>
                <w:numId w:val="16"/>
              </w:numPr>
              <w:spacing w:after="40"/>
              <w:ind w:left="170" w:hanging="142"/>
              <w:rPr>
                <w:rFonts w:ascii="Arial" w:hAnsi="Arial" w:cs="Arial"/>
                <w:sz w:val="18"/>
                <w:szCs w:val="18"/>
              </w:rPr>
            </w:pPr>
            <w:r w:rsidRPr="005C6152">
              <w:rPr>
                <w:rFonts w:ascii="Arial" w:hAnsi="Arial" w:cs="Arial"/>
                <w:sz w:val="18"/>
                <w:szCs w:val="18"/>
              </w:rPr>
              <w:t>Quelle est l’implication du conseil pédagogique et des enseignants pour cette composition ?</w:t>
            </w:r>
          </w:p>
          <w:p w14:paraId="58AE7561" w14:textId="77777777" w:rsidR="005C6152" w:rsidRPr="005D2545" w:rsidRDefault="005C6152" w:rsidP="005C6152">
            <w:pPr>
              <w:widowControl w:val="0"/>
              <w:tabs>
                <w:tab w:val="left" w:pos="323"/>
              </w:tabs>
              <w:spacing w:before="120" w:after="60"/>
              <w:ind w:right="172"/>
              <w:jc w:val="both"/>
              <w:rPr>
                <w:rFonts w:ascii="Arial" w:hAnsi="Arial" w:cs="Arial"/>
                <w:b/>
                <w:color w:val="00B050"/>
                <w:sz w:val="18"/>
                <w:szCs w:val="18"/>
              </w:rPr>
            </w:pPr>
            <w:r w:rsidRPr="005D2545">
              <w:rPr>
                <w:rFonts w:ascii="Arial" w:hAnsi="Arial" w:cs="Arial"/>
                <w:b/>
                <w:color w:val="00B050"/>
                <w:sz w:val="18"/>
                <w:szCs w:val="18"/>
              </w:rPr>
              <w:t>Communiquer</w:t>
            </w:r>
          </w:p>
          <w:p w14:paraId="556D56CA" w14:textId="362557F2" w:rsidR="00935DEE" w:rsidRPr="005C6152" w:rsidRDefault="005C6152" w:rsidP="005C6152">
            <w:pPr>
              <w:pStyle w:val="Paragraphedeliste"/>
              <w:widowControl w:val="0"/>
              <w:numPr>
                <w:ilvl w:val="0"/>
                <w:numId w:val="16"/>
              </w:numPr>
              <w:spacing w:after="120"/>
              <w:ind w:left="170" w:hanging="142"/>
              <w:rPr>
                <w:rFonts w:ascii="Arial" w:hAnsi="Arial" w:cs="Arial"/>
                <w:sz w:val="18"/>
                <w:szCs w:val="18"/>
              </w:rPr>
            </w:pPr>
            <w:r w:rsidRPr="005C6152">
              <w:rPr>
                <w:rFonts w:ascii="Arial" w:hAnsi="Arial" w:cs="Arial"/>
                <w:sz w:val="18"/>
                <w:szCs w:val="18"/>
              </w:rPr>
              <w:t>Comment les informations relatives aux temps scolaires sont-elles communiquées dans l’établissement et en direction des familles ?</w:t>
            </w: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733" w:type="dxa"/>
            <w:tcBorders>
              <w:top w:val="single" w:sz="24" w:space="0" w:color="EE7444"/>
              <w:left w:val="single" w:sz="24" w:space="0" w:color="EE7444"/>
              <w:bottom w:val="single" w:sz="24" w:space="0" w:color="EE7444"/>
              <w:right w:val="single" w:sz="24" w:space="0" w:color="EE7444"/>
            </w:tcBorders>
          </w:tcPr>
          <w:p w14:paraId="3C5CA21A" w14:textId="26B7FEB2" w:rsidR="004B73D9" w:rsidRPr="007E115A" w:rsidRDefault="004B73D9" w:rsidP="007E115A">
            <w:pPr>
              <w:spacing w:before="60" w:after="120"/>
              <w:rPr>
                <w:rFonts w:ascii="Arial" w:hAnsi="Arial" w:cs="Arial"/>
                <w:b/>
                <w:color w:val="EE7444"/>
              </w:rPr>
            </w:pPr>
            <w:r w:rsidRPr="005D2F6B">
              <w:rPr>
                <w:rFonts w:ascii="Arial" w:hAnsi="Arial" w:cs="Arial"/>
                <w:b/>
                <w:color w:val="EE7444"/>
              </w:rPr>
              <w:t>Exemples</w:t>
            </w:r>
            <w:r w:rsidRPr="00401CCB">
              <w:rPr>
                <w:rFonts w:ascii="Arial" w:hAnsi="Arial" w:cs="Arial"/>
                <w:b/>
                <w:color w:val="EE7444"/>
              </w:rPr>
              <w:t xml:space="preserve"> d’indicateurs de suivi</w:t>
            </w:r>
            <w:r w:rsidRPr="00401CCB">
              <w:rPr>
                <w:rFonts w:ascii="Arial" w:hAnsi="Arial" w:cs="Arial"/>
                <w:color w:val="EE7444"/>
              </w:rPr>
              <w:t xml:space="preserve"> </w:t>
            </w:r>
          </w:p>
          <w:p w14:paraId="2CE85E08" w14:textId="77777777" w:rsidR="007E115A" w:rsidRPr="007E115A"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Respect de l’équilibre général de l’emploi du temps : ventilation des heures de chaque discipline sur la semaine, équilibre enseignement général/enseignement professionnel…</w:t>
            </w:r>
          </w:p>
          <w:p w14:paraId="696C26C1" w14:textId="577E6365" w:rsidR="007E115A" w:rsidRPr="007E115A"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Taux de satisfaction des demandes pédagogiques des enseignants : découpage des heures hebdomadaires pour une classe, organisation pédagogique particulière (sur une classe, un niveau, avec d’autres enseignants…)</w:t>
            </w:r>
          </w:p>
          <w:p w14:paraId="7517AFBF" w14:textId="3C7B0BBF" w:rsidR="007E115A" w:rsidRPr="007E115A"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Taux de satisfaction des vœux enseignants</w:t>
            </w:r>
          </w:p>
          <w:p w14:paraId="28BE3956" w14:textId="77777777" w:rsidR="007E115A" w:rsidRPr="007E115A"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Nombre de classes bénéficiant de la mise en place de groupes à effectifs réduits liés aux besoins repérés concernant les savoirs fondamentaux</w:t>
            </w:r>
          </w:p>
          <w:p w14:paraId="24AA50F7" w14:textId="6C2E04CD" w:rsidR="007E115A" w:rsidRPr="007E115A"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Nombre de modifications opérées à la demande des enseignants, des élèves, en début d’année scolaire ou au début d’une période du nouvel emploi du temps</w:t>
            </w:r>
          </w:p>
          <w:p w14:paraId="34F0DA77" w14:textId="23A0D592" w:rsidR="007E115A" w:rsidRPr="007E115A"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Nombre d’heures de permanence dans les emplois du temps des élèves</w:t>
            </w:r>
          </w:p>
          <w:p w14:paraId="16F9CCB1" w14:textId="00B10F33" w:rsidR="007E115A" w:rsidRPr="007E115A"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Nombre de périodes et temps consacrés à la concertation</w:t>
            </w:r>
          </w:p>
          <w:p w14:paraId="082E6464" w14:textId="4526E878" w:rsidR="007E115A" w:rsidRPr="007E115A"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Nombre de périodes et temps consacrés aux activités sportives (hors cours d’éducation physique et sportive EPS), aux activités culturelles et activités optionnelles</w:t>
            </w:r>
          </w:p>
          <w:p w14:paraId="496DE2AF" w14:textId="37CCC178" w:rsidR="00BE65D0" w:rsidRPr="00401CCB" w:rsidRDefault="007E115A" w:rsidP="007E115A">
            <w:pPr>
              <w:widowControl w:val="0"/>
              <w:tabs>
                <w:tab w:val="left" w:pos="323"/>
              </w:tabs>
              <w:spacing w:after="60"/>
              <w:rPr>
                <w:rFonts w:ascii="Arial" w:eastAsia="MS Mincho" w:hAnsi="Arial" w:cs="Arial"/>
                <w:sz w:val="18"/>
                <w:szCs w:val="18"/>
              </w:rPr>
            </w:pPr>
            <w:r w:rsidRPr="007E115A">
              <w:rPr>
                <w:rFonts w:ascii="Arial" w:eastAsia="MS Mincho" w:hAnsi="Arial" w:cs="Arial"/>
                <w:sz w:val="18"/>
                <w:szCs w:val="18"/>
              </w:rPr>
              <w:t>Proportion de classes ou groupes pour lesquels la pause méridienne est inférieure à 1 h</w:t>
            </w:r>
          </w:p>
        </w:tc>
      </w:tr>
    </w:tbl>
    <w:p w14:paraId="51D33BC2" w14:textId="77777777" w:rsidR="00513EC2" w:rsidRPr="00513EC2" w:rsidRDefault="00513EC2" w:rsidP="00513EC2">
      <w:pPr>
        <w:sectPr w:rsidR="00513EC2" w:rsidRPr="00513EC2" w:rsidSect="00834341">
          <w:footerReference w:type="default" r:id="rId23"/>
          <w:pgSz w:w="16838" w:h="11906" w:orient="landscape"/>
          <w:pgMar w:top="426" w:right="1387" w:bottom="1" w:left="1134" w:header="567" w:footer="205"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6291FA1F">
              <wp:simplePos x="0" y="0"/>
              <wp:positionH relativeFrom="column">
                <wp:posOffset>1151240</wp:posOffset>
              </wp:positionH>
              <wp:positionV relativeFrom="paragraph">
                <wp:posOffset>9718</wp:posOffset>
              </wp:positionV>
              <wp:extent cx="2231136" cy="632460"/>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231136" cy="632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2678CFD8"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w:t>
                          </w:r>
                          <w:r w:rsidR="007E115A">
                            <w:rPr>
                              <w:rFonts w:ascii="Calibri" w:hAnsi="Calibri"/>
                              <w:b/>
                              <w:color w:val="00B5C6"/>
                              <w:sz w:val="16"/>
                              <w:szCs w:val="28"/>
                            </w:rPr>
                            <w:t>s</w:t>
                          </w:r>
                          <w:r w:rsidRPr="001B37E2">
                            <w:rPr>
                              <w:rFonts w:ascii="Calibri" w:hAnsi="Calibri"/>
                              <w:b/>
                              <w:color w:val="00B5C6"/>
                              <w:sz w:val="16"/>
                              <w:szCs w:val="28"/>
                            </w:rPr>
                            <w:t xml:space="preserve"> : </w:t>
                          </w:r>
                          <w:r w:rsidR="00344CC4">
                            <w:rPr>
                              <w:rFonts w:ascii="Calibri" w:hAnsi="Calibri"/>
                              <w:b/>
                              <w:color w:val="00B5C6"/>
                              <w:sz w:val="16"/>
                              <w:szCs w:val="28"/>
                            </w:rPr>
                            <w:t>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w:t>
                          </w:r>
                          <w:r w:rsidR="00344CC4">
                            <w:rPr>
                              <w:rFonts w:ascii="Calibri" w:hAnsi="Calibri"/>
                              <w:b/>
                              <w:color w:val="00B5C6"/>
                              <w:sz w:val="16"/>
                              <w:szCs w:val="28"/>
                            </w:rPr>
                            <w:t>, b</w:t>
                          </w:r>
                          <w:r w:rsidR="00935DEE" w:rsidRPr="00935DEE">
                            <w:rPr>
                              <w:rFonts w:ascii="Calibri" w:hAnsi="Calibri"/>
                              <w:b/>
                              <w:color w:val="00B5C6"/>
                              <w:sz w:val="16"/>
                              <w:szCs w:val="28"/>
                            </w:rPr>
                            <w:t>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65pt;margin-top:.75pt;width:175.7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VYdQIAAGUFAAAOAAAAZHJzL2Uyb0RvYy54bWysVEtv2zAMvg/YfxB0X52kabYFdYqsRYcB&#10;RVssHXpWZKkRJouaxMTOfn0p2Xms66XDLjYlfnx9Inl+0daWbVSIBlzJhycDzpSTUBn3VPIfD9cf&#10;PnEWUbhKWHCq5FsV+cXs/bvzxk/VCFZgKxUYOXFx2viSrxD9tCiiXKlaxBPwypFSQ6gF0jE8FVUQ&#10;DXmvbTEaDCZFA6HyAaSKkW6vOiWfZf9aK4l3WkeFzJaccsP8Dfm7TN9idi6mT0H4lZF9GuIfsqiF&#10;cRR07+pKoGDrYP5yVRsZIILGEwl1AVobqXINVM1w8KKaxUp4lWshcqLf0xT/n1t5u1n4+8Cw/QIt&#10;PWAipPFxGuky1dPqUKc/ZcpITxRu97SpFpmky9HodDg8nXAmSTc5HY0nmdfiYO1DxK8KapaEkgd6&#10;lsyW2NxEpIgE3UFSsAjWVNfG2nxIraAubWAbQY9oMedIFn+grGNNCn42yI4dJPPOs3XJjcrN0Ic7&#10;VJgl3FqVMNZ9V5qZKhf6SmwhpXL7+BmdUJpCvcWwxx+yeotxVwdZ5MjgcG9cGwchV5+n50BZ9XNH&#10;me7wRPhR3UnEdtn2L7+EaksNEaCblejltaFXuxER70Wg4aAeoIHHO/poC8Q69BJnKwi/X7tPeOpZ&#10;0nLW0LCVPP5ai6A4s98cdfPn4XicpjMfxmcfR3QIx5rlscat60ugVhjSavEyiwmPdifqAPUj7YV5&#10;ikoq4STFLjnuxEvsVgDtFanm8wyiefQCb9zCy+Q60Zt68qF9FMH3jYvU8rewG0sxfdG/HTZZOpiv&#10;EbTJzZ0I7ljtiadZzj3f7520LI7PGXXYjrNnAAAA//8DAFBLAwQUAAYACAAAACEAQhTmmeAAAAAJ&#10;AQAADwAAAGRycy9kb3ducmV2LnhtbEyPS0/DMBCE70j9D9YicUHUSaPQKo1TIcRD4kbDQ7258ZJE&#10;jddR7Cbh37Oc4LafZjQ7k+9m24kRB986UhAvIxBIlTMt1QreysebDQgfNBndOUIF3+hhVywucp0Z&#10;N9ErjvtQCw4hn2kFTQh9JqWvGrTaL12PxNqXG6wOjEMtzaAnDredXEXRrbS6Jf7Q6B7vG6xO+7NV&#10;cLiuP1/8/PQ+JWnSPzyP5frDlEpdXc53WxAB5/Bnht/6XB0K7nR0ZzJedMybOGErHykI1tNktQZx&#10;ZI7iGGSRy/8Lih8AAAD//wMAUEsBAi0AFAAGAAgAAAAhALaDOJL+AAAA4QEAABMAAAAAAAAAAAAA&#10;AAAAAAAAAFtDb250ZW50X1R5cGVzXS54bWxQSwECLQAUAAYACAAAACEAOP0h/9YAAACUAQAACwAA&#10;AAAAAAAAAAAAAAAvAQAAX3JlbHMvLnJlbHNQSwECLQAUAAYACAAAACEAuYW1WHUCAABlBQAADgAA&#10;AAAAAAAAAAAAAAAuAgAAZHJzL2Uyb0RvYy54bWxQSwECLQAUAAYACAAAACEAQhTmmeAAAAAJAQAA&#10;DwAAAAAAAAAAAAAAAADPBAAAZHJzL2Rvd25yZXYueG1sUEsFBgAAAAAEAAQA8wAAANwFAAAAAA==&#10;" fillcolor="white [3201]" stroked="f" strokeweight=".5pt">
              <v:textbox>
                <w:txbxContent>
                  <w:p w14:paraId="2F782134" w14:textId="2678CFD8"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w:t>
                    </w:r>
                    <w:r w:rsidR="007E115A">
                      <w:rPr>
                        <w:rFonts w:ascii="Calibri" w:hAnsi="Calibri"/>
                        <w:b/>
                        <w:color w:val="00B5C6"/>
                        <w:sz w:val="16"/>
                        <w:szCs w:val="28"/>
                      </w:rPr>
                      <w:t>s</w:t>
                    </w:r>
                    <w:r w:rsidRPr="001B37E2">
                      <w:rPr>
                        <w:rFonts w:ascii="Calibri" w:hAnsi="Calibri"/>
                        <w:b/>
                        <w:color w:val="00B5C6"/>
                        <w:sz w:val="16"/>
                        <w:szCs w:val="28"/>
                      </w:rPr>
                      <w:t xml:space="preserve"> : </w:t>
                    </w:r>
                    <w:r w:rsidR="00344CC4">
                      <w:rPr>
                        <w:rFonts w:ascii="Calibri" w:hAnsi="Calibri"/>
                        <w:b/>
                        <w:color w:val="00B5C6"/>
                        <w:sz w:val="16"/>
                        <w:szCs w:val="28"/>
                      </w:rPr>
                      <w:t>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w:t>
                    </w:r>
                    <w:r w:rsidR="00344CC4">
                      <w:rPr>
                        <w:rFonts w:ascii="Calibri" w:hAnsi="Calibri"/>
                        <w:b/>
                        <w:color w:val="00B5C6"/>
                        <w:sz w:val="16"/>
                        <w:szCs w:val="28"/>
                      </w:rPr>
                      <w:t>, b</w:t>
                    </w:r>
                    <w:r w:rsidR="00935DEE" w:rsidRPr="00935DEE">
                      <w:rPr>
                        <w:rFonts w:ascii="Calibri" w:hAnsi="Calibri"/>
                        <w:b/>
                        <w:color w:val="00B5C6"/>
                        <w:sz w:val="16"/>
                        <w:szCs w:val="28"/>
                      </w:rPr>
                      <w:t>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4D88CDDA" w:rsidR="001407FA" w:rsidRPr="00436D64" w:rsidRDefault="007E115A" w:rsidP="001407FA">
                          <w:pPr>
                            <w:jc w:val="center"/>
                            <w:rPr>
                              <w:rFonts w:ascii="Marianne" w:hAnsi="Marianne"/>
                              <w:b/>
                              <w:color w:val="00B5C6"/>
                              <w:sz w:val="24"/>
                              <w:szCs w:val="24"/>
                            </w:rPr>
                          </w:pPr>
                          <w:r>
                            <w:rPr>
                              <w:rFonts w:ascii="Marianne" w:hAnsi="Marianne"/>
                              <w:b/>
                              <w:color w:val="00B5C6"/>
                              <w:sz w:val="24"/>
                              <w:szCs w:val="24"/>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4D88CDDA" w:rsidR="001407FA" w:rsidRPr="00436D64" w:rsidRDefault="007E115A" w:rsidP="001407FA">
                    <w:pPr>
                      <w:jc w:val="center"/>
                      <w:rPr>
                        <w:rFonts w:ascii="Marianne" w:hAnsi="Marianne"/>
                        <w:b/>
                        <w:color w:val="00B5C6"/>
                        <w:sz w:val="24"/>
                        <w:szCs w:val="24"/>
                      </w:rPr>
                    </w:pPr>
                    <w:r>
                      <w:rPr>
                        <w:rFonts w:ascii="Marianne" w:hAnsi="Marianne"/>
                        <w:b/>
                        <w:color w:val="00B5C6"/>
                        <w:sz w:val="24"/>
                        <w:szCs w:val="24"/>
                      </w:rPr>
                      <w:t>2.4</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2472"/>
    <w:multiLevelType w:val="hybridMultilevel"/>
    <w:tmpl w:val="59E87C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814345"/>
    <w:multiLevelType w:val="hybridMultilevel"/>
    <w:tmpl w:val="F63E29D0"/>
    <w:lvl w:ilvl="0" w:tplc="020610A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C555A"/>
    <w:multiLevelType w:val="hybridMultilevel"/>
    <w:tmpl w:val="274E6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10"/>
  </w:num>
  <w:num w:numId="2" w16cid:durableId="1496527722">
    <w:abstractNumId w:val="0"/>
  </w:num>
  <w:num w:numId="3" w16cid:durableId="1942570898">
    <w:abstractNumId w:val="8"/>
  </w:num>
  <w:num w:numId="4" w16cid:durableId="8222907">
    <w:abstractNumId w:val="13"/>
  </w:num>
  <w:num w:numId="5" w16cid:durableId="2008701794">
    <w:abstractNumId w:val="9"/>
  </w:num>
  <w:num w:numId="6" w16cid:durableId="514928024">
    <w:abstractNumId w:val="7"/>
  </w:num>
  <w:num w:numId="7" w16cid:durableId="369577301">
    <w:abstractNumId w:val="15"/>
  </w:num>
  <w:num w:numId="8" w16cid:durableId="1352150428">
    <w:abstractNumId w:val="12"/>
  </w:num>
  <w:num w:numId="9" w16cid:durableId="610284317">
    <w:abstractNumId w:val="6"/>
  </w:num>
  <w:num w:numId="10" w16cid:durableId="971638984">
    <w:abstractNumId w:val="2"/>
  </w:num>
  <w:num w:numId="11" w16cid:durableId="526454694">
    <w:abstractNumId w:val="3"/>
  </w:num>
  <w:num w:numId="12" w16cid:durableId="944579204">
    <w:abstractNumId w:val="11"/>
  </w:num>
  <w:num w:numId="13" w16cid:durableId="1464075894">
    <w:abstractNumId w:val="5"/>
  </w:num>
  <w:num w:numId="14" w16cid:durableId="1554779285">
    <w:abstractNumId w:val="14"/>
  </w:num>
  <w:num w:numId="15" w16cid:durableId="1573925523">
    <w:abstractNumId w:val="4"/>
  </w:num>
  <w:num w:numId="16" w16cid:durableId="176595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416FD"/>
    <w:rsid w:val="000818C2"/>
    <w:rsid w:val="000850E8"/>
    <w:rsid w:val="0009739A"/>
    <w:rsid w:val="000A1EDB"/>
    <w:rsid w:val="000A6FED"/>
    <w:rsid w:val="000C032B"/>
    <w:rsid w:val="000D1AEE"/>
    <w:rsid w:val="000F4D07"/>
    <w:rsid w:val="0012632A"/>
    <w:rsid w:val="00127EA9"/>
    <w:rsid w:val="0013428E"/>
    <w:rsid w:val="001407FA"/>
    <w:rsid w:val="001A4A6A"/>
    <w:rsid w:val="001B37E2"/>
    <w:rsid w:val="001E1709"/>
    <w:rsid w:val="00224C3B"/>
    <w:rsid w:val="00233826"/>
    <w:rsid w:val="00246FD9"/>
    <w:rsid w:val="002515C9"/>
    <w:rsid w:val="002838D7"/>
    <w:rsid w:val="00286C64"/>
    <w:rsid w:val="00287D65"/>
    <w:rsid w:val="002A5DE8"/>
    <w:rsid w:val="002B1FB6"/>
    <w:rsid w:val="002E1E8D"/>
    <w:rsid w:val="00300E11"/>
    <w:rsid w:val="00335D4E"/>
    <w:rsid w:val="003426AD"/>
    <w:rsid w:val="00344CC4"/>
    <w:rsid w:val="003B2904"/>
    <w:rsid w:val="003F19AB"/>
    <w:rsid w:val="00401CCB"/>
    <w:rsid w:val="00436D64"/>
    <w:rsid w:val="00464261"/>
    <w:rsid w:val="00484223"/>
    <w:rsid w:val="004B62D6"/>
    <w:rsid w:val="004B73D9"/>
    <w:rsid w:val="004C5166"/>
    <w:rsid w:val="004D6944"/>
    <w:rsid w:val="00513EC2"/>
    <w:rsid w:val="0055112B"/>
    <w:rsid w:val="005C6152"/>
    <w:rsid w:val="005D2F6B"/>
    <w:rsid w:val="00640C67"/>
    <w:rsid w:val="0065494F"/>
    <w:rsid w:val="00660471"/>
    <w:rsid w:val="00662A18"/>
    <w:rsid w:val="00670AE4"/>
    <w:rsid w:val="00693520"/>
    <w:rsid w:val="006A784C"/>
    <w:rsid w:val="006B3050"/>
    <w:rsid w:val="006C2652"/>
    <w:rsid w:val="006C3AA4"/>
    <w:rsid w:val="006F1317"/>
    <w:rsid w:val="007256F1"/>
    <w:rsid w:val="0074412C"/>
    <w:rsid w:val="007647F8"/>
    <w:rsid w:val="00765749"/>
    <w:rsid w:val="007B5ED0"/>
    <w:rsid w:val="007E115A"/>
    <w:rsid w:val="00816F70"/>
    <w:rsid w:val="00817537"/>
    <w:rsid w:val="00830716"/>
    <w:rsid w:val="00834341"/>
    <w:rsid w:val="00844C6A"/>
    <w:rsid w:val="00863C62"/>
    <w:rsid w:val="008702A8"/>
    <w:rsid w:val="0087071A"/>
    <w:rsid w:val="00871D88"/>
    <w:rsid w:val="0087536D"/>
    <w:rsid w:val="008C62CE"/>
    <w:rsid w:val="008F3D0F"/>
    <w:rsid w:val="008F4D8F"/>
    <w:rsid w:val="00902070"/>
    <w:rsid w:val="00905628"/>
    <w:rsid w:val="00935DEE"/>
    <w:rsid w:val="00993767"/>
    <w:rsid w:val="009A7ECE"/>
    <w:rsid w:val="009E77A4"/>
    <w:rsid w:val="009F1970"/>
    <w:rsid w:val="00A229F4"/>
    <w:rsid w:val="00A9517C"/>
    <w:rsid w:val="00A97672"/>
    <w:rsid w:val="00AA0CB0"/>
    <w:rsid w:val="00AC414F"/>
    <w:rsid w:val="00AC7DD5"/>
    <w:rsid w:val="00B04563"/>
    <w:rsid w:val="00B24E14"/>
    <w:rsid w:val="00B27C22"/>
    <w:rsid w:val="00B37D7D"/>
    <w:rsid w:val="00B44C13"/>
    <w:rsid w:val="00B4659B"/>
    <w:rsid w:val="00B471F2"/>
    <w:rsid w:val="00B65C50"/>
    <w:rsid w:val="00B850CF"/>
    <w:rsid w:val="00B87B70"/>
    <w:rsid w:val="00BA47D0"/>
    <w:rsid w:val="00BC2A6A"/>
    <w:rsid w:val="00BD0C56"/>
    <w:rsid w:val="00BE65D0"/>
    <w:rsid w:val="00BF1B79"/>
    <w:rsid w:val="00C23442"/>
    <w:rsid w:val="00C73334"/>
    <w:rsid w:val="00CA7A6B"/>
    <w:rsid w:val="00CC73DE"/>
    <w:rsid w:val="00CC79D9"/>
    <w:rsid w:val="00CF60FD"/>
    <w:rsid w:val="00D00107"/>
    <w:rsid w:val="00D04DB2"/>
    <w:rsid w:val="00D403B1"/>
    <w:rsid w:val="00D4569F"/>
    <w:rsid w:val="00D468E4"/>
    <w:rsid w:val="00D7761A"/>
    <w:rsid w:val="00DB56D0"/>
    <w:rsid w:val="00E033AF"/>
    <w:rsid w:val="00E368D5"/>
    <w:rsid w:val="00E67071"/>
    <w:rsid w:val="00E92E4C"/>
    <w:rsid w:val="00EF5CE6"/>
    <w:rsid w:val="00F025EA"/>
    <w:rsid w:val="00F079D0"/>
    <w:rsid w:val="00F5376E"/>
    <w:rsid w:val="00F70AC2"/>
    <w:rsid w:val="00F75259"/>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67"/>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 w:type="character" w:styleId="Lienhypertextesuivivisit">
    <w:name w:val="FollowedHyperlink"/>
    <w:basedOn w:val="Policepardfaut"/>
    <w:uiPriority w:val="99"/>
    <w:semiHidden/>
    <w:unhideWhenUsed/>
    <w:rsid w:val="00844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1444760" TargetMode="External"/><Relationship Id="rId13" Type="http://schemas.openxmlformats.org/officeDocument/2006/relationships/hyperlink" Target="https://www.legifrance.gouv.fr/codes/article_lc/LEGIARTI000032973707/2026-03-22" TargetMode="External"/><Relationship Id="rId18" Type="http://schemas.openxmlformats.org/officeDocument/2006/relationships/hyperlink" Target="https://www.legifrance.gouv.fr/loda/id/JORFTEXT000037833273/2025-07-08/" TargetMode="External"/><Relationship Id="rId3" Type="http://schemas.openxmlformats.org/officeDocument/2006/relationships/styles" Target="styles.xml"/><Relationship Id="rId21" Type="http://schemas.openxmlformats.org/officeDocument/2006/relationships/hyperlink" Target="https://www.education.gouv.fr/bo/2025/Hebdo48/MENE2535318N" TargetMode="External"/><Relationship Id="rId7" Type="http://schemas.openxmlformats.org/officeDocument/2006/relationships/endnotes" Target="endnotes.xml"/><Relationship Id="rId12" Type="http://schemas.openxmlformats.org/officeDocument/2006/relationships/hyperlink" Target="https://www.legifrance.gouv.fr/codes/article_lc/LEGIARTI000018380558" TargetMode="External"/><Relationship Id="rId17" Type="http://schemas.openxmlformats.org/officeDocument/2006/relationships/hyperlink" Target="https://www.legifrance.gouv.fr/codes/section_lc/LEGITEXT000006071191/LEGISCTA000020663222/2026-03-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codes/article_lc/LEGIARTI000006525125" TargetMode="External"/><Relationship Id="rId20" Type="http://schemas.openxmlformats.org/officeDocument/2006/relationships/hyperlink" Target="http://www.education.gouv.fr/pid285/bulletin_officiel.html?cid_bo=1005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4143525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codes/article_lc/LEGIARTI000033130759/2026-03-22" TargetMode="External"/><Relationship Id="rId23" Type="http://schemas.openxmlformats.org/officeDocument/2006/relationships/footer" Target="footer1.xml"/><Relationship Id="rId10" Type="http://schemas.openxmlformats.org/officeDocument/2006/relationships/hyperlink" Target="https://www.legifrance.gouv.fr/codes/article_lc/LEGIARTI000032973703/2026-03-22" TargetMode="External"/><Relationship Id="rId19" Type="http://schemas.openxmlformats.org/officeDocument/2006/relationships/hyperlink" Target="https://www.legifrance.gouv.fr/loda/id/JORFTEXT000037833254/2025-07-08/" TargetMode="External"/><Relationship Id="rId4" Type="http://schemas.openxmlformats.org/officeDocument/2006/relationships/settings" Target="settings.xml"/><Relationship Id="rId9" Type="http://schemas.openxmlformats.org/officeDocument/2006/relationships/hyperlink" Target="https://www.legifrance.gouv.fr/codes/article_lc/LEGIARTI000038348684" TargetMode="External"/><Relationship Id="rId14" Type="http://schemas.openxmlformats.org/officeDocument/2006/relationships/hyperlink" Target="https://www.legifrance.gouv.fr/codes/article_lc/LEGIARTI000018380344" TargetMode="External"/><Relationship Id="rId22"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907</Words>
  <Characters>4993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5</cp:revision>
  <dcterms:created xsi:type="dcterms:W3CDTF">2026-03-22T20:58:00Z</dcterms:created>
  <dcterms:modified xsi:type="dcterms:W3CDTF">2026-03-22T21:13:00Z</dcterms:modified>
</cp:coreProperties>
</file>