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206" w:type="dxa"/>
        <w:tblInd w:w="-874" w:type="dxa"/>
        <w:tblLayout w:type="fixed"/>
        <w:tblLook w:val="04A0" w:firstRow="1" w:lastRow="0" w:firstColumn="1" w:lastColumn="0" w:noHBand="0" w:noVBand="1"/>
      </w:tblPr>
      <w:tblGrid>
        <w:gridCol w:w="3572"/>
        <w:gridCol w:w="236"/>
        <w:gridCol w:w="8807"/>
        <w:gridCol w:w="239"/>
        <w:gridCol w:w="7"/>
        <w:gridCol w:w="3289"/>
        <w:gridCol w:w="56"/>
      </w:tblGrid>
      <w:tr w:rsidR="00AC414F" w:rsidRPr="00401CCB" w14:paraId="75457DC7" w14:textId="77777777" w:rsidTr="008E7618">
        <w:trPr>
          <w:gridAfter w:val="1"/>
          <w:wAfter w:w="56" w:type="dxa"/>
          <w:trHeight w:hRule="exact" w:val="964"/>
        </w:trPr>
        <w:tc>
          <w:tcPr>
            <w:tcW w:w="12615"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2584FF7E" w14:textId="0C316748" w:rsidR="00F77E12" w:rsidRPr="00B91184" w:rsidRDefault="00B429B3" w:rsidP="008E7618">
            <w:pPr>
              <w:autoSpaceDE w:val="0"/>
              <w:autoSpaceDN w:val="0"/>
              <w:adjustRightInd w:val="0"/>
              <w:spacing w:before="20" w:after="40"/>
              <w:ind w:right="-295"/>
              <w:rPr>
                <w:rFonts w:ascii="Arial" w:hAnsi="Arial" w:cs="Arial"/>
                <w:sz w:val="30"/>
                <w:szCs w:val="30"/>
              </w:rPr>
            </w:pPr>
            <w:r>
              <w:rPr>
                <w:rFonts w:ascii="Arial" w:eastAsia="Times New Roman" w:hAnsi="Arial" w:cs="Arial"/>
                <w:b/>
                <w:bCs/>
                <w:color w:val="00B5C6"/>
                <w:sz w:val="30"/>
                <w:szCs w:val="30"/>
              </w:rPr>
              <w:t>2</w:t>
            </w:r>
            <w:r w:rsidR="00F77E12" w:rsidRPr="00B91184">
              <w:rPr>
                <w:rFonts w:ascii="Arial" w:eastAsia="Times New Roman" w:hAnsi="Arial" w:cs="Arial"/>
                <w:b/>
                <w:bCs/>
                <w:color w:val="00B5C6"/>
                <w:sz w:val="30"/>
                <w:szCs w:val="30"/>
              </w:rPr>
              <w:t>.</w:t>
            </w:r>
            <w:r>
              <w:rPr>
                <w:rFonts w:ascii="Arial" w:eastAsia="Times New Roman" w:hAnsi="Arial" w:cs="Arial"/>
                <w:b/>
                <w:bCs/>
                <w:color w:val="00B5C6"/>
                <w:sz w:val="30"/>
                <w:szCs w:val="30"/>
              </w:rPr>
              <w:t>3</w:t>
            </w:r>
            <w:r w:rsidR="00F77E12" w:rsidRPr="00B91184">
              <w:rPr>
                <w:rFonts w:ascii="Arial" w:eastAsia="Times New Roman" w:hAnsi="Arial" w:cs="Arial"/>
                <w:b/>
                <w:bCs/>
                <w:color w:val="00B5C6"/>
                <w:sz w:val="30"/>
                <w:szCs w:val="30"/>
              </w:rPr>
              <w:t xml:space="preserve"> </w:t>
            </w:r>
            <w:r w:rsidRPr="00B429B3">
              <w:rPr>
                <w:rFonts w:ascii="Arial" w:eastAsia="Times New Roman" w:hAnsi="Arial" w:cs="Arial"/>
                <w:b/>
                <w:bCs/>
                <w:color w:val="00B5C6"/>
                <w:sz w:val="30"/>
                <w:szCs w:val="30"/>
              </w:rPr>
              <w:t>Accompagner la réforme des lycées professionnels dans l’établissement</w:t>
            </w:r>
          </w:p>
          <w:p w14:paraId="3B0F9B2F" w14:textId="50F7BD01" w:rsidR="00127EA9" w:rsidRPr="00F77E12" w:rsidRDefault="00B7780A" w:rsidP="00F77E12">
            <w:pPr>
              <w:rPr>
                <w:rFonts w:ascii="Arial" w:hAnsi="Arial" w:cs="Arial"/>
                <w:strike/>
                <w:sz w:val="14"/>
                <w:szCs w:val="14"/>
              </w:rPr>
            </w:pPr>
            <w:hyperlink r:id="rId8" w:history="1">
              <w:r w:rsidR="00B429B3" w:rsidRPr="00C831DD">
                <w:rPr>
                  <w:rStyle w:val="Lienhypertexte"/>
                  <w:rFonts w:ascii="Arial" w:hAnsi="Arial" w:cs="Arial"/>
                  <w:bCs/>
                  <w:sz w:val="14"/>
                  <w:szCs w:val="14"/>
                </w:rPr>
                <w:t>Arrêté du 21-11-2018</w:t>
              </w:r>
            </w:hyperlink>
            <w:r w:rsidR="00B429B3" w:rsidRPr="00C831DD">
              <w:rPr>
                <w:rStyle w:val="Lienhypertexte"/>
                <w:rFonts w:ascii="Arial" w:hAnsi="Arial" w:cs="Arial"/>
                <w:bCs/>
                <w:sz w:val="14"/>
                <w:szCs w:val="14"/>
              </w:rPr>
              <w:t xml:space="preserve"> modifié</w:t>
            </w:r>
            <w:r w:rsidR="00B429B3" w:rsidRPr="00C831DD">
              <w:rPr>
                <w:rFonts w:ascii="Arial" w:hAnsi="Arial" w:cs="Arial"/>
                <w:sz w:val="14"/>
                <w:szCs w:val="14"/>
              </w:rPr>
              <w:t xml:space="preserve"> relatif aux enseignements dispensés dans les formations sous statut scolaire préparant au baccalauréat professionnel. </w:t>
            </w:r>
            <w:hyperlink r:id="rId9" w:history="1">
              <w:r w:rsidR="00B429B3" w:rsidRPr="00C831DD">
                <w:rPr>
                  <w:rStyle w:val="Lienhypertexte"/>
                  <w:rFonts w:ascii="Arial" w:hAnsi="Arial" w:cs="Arial"/>
                  <w:bCs/>
                  <w:sz w:val="14"/>
                  <w:szCs w:val="14"/>
                </w:rPr>
                <w:t>Arrêté du 21-11-2018</w:t>
              </w:r>
            </w:hyperlink>
            <w:r w:rsidR="00B429B3" w:rsidRPr="00C831DD">
              <w:rPr>
                <w:rFonts w:ascii="Arial" w:hAnsi="Arial" w:cs="Arial"/>
                <w:bCs/>
                <w:sz w:val="14"/>
                <w:szCs w:val="14"/>
              </w:rPr>
              <w:t xml:space="preserve"> </w:t>
            </w:r>
            <w:r w:rsidR="00B429B3" w:rsidRPr="00C831DD">
              <w:rPr>
                <w:rFonts w:ascii="Arial" w:hAnsi="Arial" w:cs="Arial"/>
                <w:sz w:val="14"/>
                <w:szCs w:val="14"/>
              </w:rPr>
              <w:t xml:space="preserve">relatif à l’organisation et aux enseignements dispensés dans les formations sous statut scolaire préparant au </w:t>
            </w:r>
            <w:proofErr w:type="gramStart"/>
            <w:r w:rsidR="00B429B3" w:rsidRPr="00C831DD">
              <w:rPr>
                <w:rFonts w:ascii="Arial" w:hAnsi="Arial" w:cs="Arial"/>
                <w:sz w:val="14"/>
                <w:szCs w:val="14"/>
              </w:rPr>
              <w:t>CAP .</w:t>
            </w:r>
            <w:proofErr w:type="gramEnd"/>
            <w:hyperlink r:id="rId10" w:history="1">
              <w:r w:rsidR="00B429B3" w:rsidRPr="00C831DD">
                <w:rPr>
                  <w:rStyle w:val="Lienhypertexte"/>
                  <w:rFonts w:ascii="Arial" w:hAnsi="Arial" w:cs="Arial"/>
                  <w:sz w:val="14"/>
                  <w:szCs w:val="14"/>
                </w:rPr>
                <w:t>Note de service n°2019-023</w:t>
              </w:r>
            </w:hyperlink>
            <w:r w:rsidR="00B429B3" w:rsidRPr="00C831DD">
              <w:rPr>
                <w:rFonts w:ascii="Arial" w:hAnsi="Arial" w:cs="Arial"/>
                <w:sz w:val="14"/>
                <w:szCs w:val="14"/>
              </w:rPr>
              <w:t xml:space="preserve"> Horaires des enseignements généraux et professionnels obligatoires dans les formations sous statut scolaire. </w:t>
            </w:r>
            <w:hyperlink r:id="rId11" w:history="1">
              <w:r w:rsidR="00B429B3" w:rsidRPr="00C831DD">
                <w:rPr>
                  <w:rStyle w:val="Lienhypertexte"/>
                  <w:rFonts w:ascii="Arial" w:hAnsi="Arial" w:cs="Arial"/>
                  <w:sz w:val="14"/>
                  <w:szCs w:val="14"/>
                </w:rPr>
                <w:t>BO du 3 janvier 2019.</w:t>
              </w:r>
            </w:hyperlink>
            <w:r w:rsidR="00B429B3" w:rsidRPr="00C831DD">
              <w:rPr>
                <w:rStyle w:val="Lienhypertexte"/>
                <w:rFonts w:ascii="Arial" w:hAnsi="Arial" w:cs="Arial"/>
                <w:sz w:val="14"/>
                <w:szCs w:val="14"/>
              </w:rPr>
              <w:t xml:space="preserve"> Ressources liées à la réforme des lycées professionnels : </w:t>
            </w:r>
            <w:hyperlink r:id="rId12" w:history="1">
              <w:r w:rsidR="00B429B3" w:rsidRPr="00C831DD">
                <w:rPr>
                  <w:rStyle w:val="Lienhypertexte"/>
                  <w:rFonts w:ascii="Arial" w:hAnsi="Arial" w:cs="Arial"/>
                  <w:sz w:val="14"/>
                  <w:szCs w:val="14"/>
                </w:rPr>
                <w:t xml:space="preserve">page portail du site </w:t>
              </w:r>
              <w:proofErr w:type="spellStart"/>
              <w:r w:rsidR="00B429B3" w:rsidRPr="00C831DD">
                <w:rPr>
                  <w:rStyle w:val="Lienhypertexte"/>
                  <w:rFonts w:ascii="Arial" w:hAnsi="Arial" w:cs="Arial"/>
                  <w:sz w:val="14"/>
                  <w:szCs w:val="14"/>
                </w:rPr>
                <w:t>Eduscol</w:t>
              </w:r>
              <w:proofErr w:type="spellEnd"/>
            </w:hyperlink>
          </w:p>
        </w:tc>
        <w:tc>
          <w:tcPr>
            <w:tcW w:w="239" w:type="dxa"/>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296" w:type="dxa"/>
            <w:gridSpan w:val="2"/>
            <w:tcBorders>
              <w:top w:val="nil"/>
              <w:left w:val="nil"/>
              <w:bottom w:val="nil"/>
              <w:right w:val="nil"/>
            </w:tcBorders>
            <w:shd w:val="clear" w:color="auto" w:fill="auto"/>
            <w:vAlign w:val="center"/>
          </w:tcPr>
          <w:p w14:paraId="70C5F499" w14:textId="77777777" w:rsidR="00FC266A" w:rsidRPr="00401CCB" w:rsidRDefault="00FC266A" w:rsidP="00F77E12">
            <w:pPr>
              <w:ind w:left="-632"/>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65494F" w:rsidRPr="00401CCB" w14:paraId="1407D6CA" w14:textId="77777777" w:rsidTr="008E7618">
        <w:trPr>
          <w:trHeight w:val="57"/>
        </w:trPr>
        <w:tc>
          <w:tcPr>
            <w:tcW w:w="3572"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8807" w:type="dxa"/>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46" w:type="dxa"/>
            <w:gridSpan w:val="2"/>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3345" w:type="dxa"/>
            <w:gridSpan w:val="2"/>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65494F" w:rsidRPr="00401CCB" w14:paraId="07196ED3" w14:textId="77777777" w:rsidTr="008E7618">
        <w:trPr>
          <w:trHeight w:hRule="exact" w:val="573"/>
        </w:trPr>
        <w:tc>
          <w:tcPr>
            <w:tcW w:w="3572"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8807" w:type="dxa"/>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077E69">
              <w:rPr>
                <w:rFonts w:ascii="Arial" w:hAnsi="Arial" w:cs="Arial"/>
                <w:b/>
                <w:color w:val="2AAC66"/>
                <w:sz w:val="44"/>
                <w:szCs w:val="44"/>
              </w:rPr>
              <w:t>Do</w:t>
            </w:r>
            <w:r w:rsidRPr="00077E69">
              <w:rPr>
                <w:rFonts w:ascii="Arial" w:hAnsi="Arial" w:cs="Arial"/>
                <w:b/>
                <w:color w:val="2AAC66"/>
                <w:sz w:val="24"/>
                <w:szCs w:val="24"/>
              </w:rPr>
              <w:t xml:space="preserve"> </w:t>
            </w:r>
            <w:r w:rsidRPr="00077E69">
              <w:rPr>
                <w:rFonts w:ascii="Arial" w:hAnsi="Arial" w:cs="Arial"/>
                <w:color w:val="2AAC66"/>
                <w:sz w:val="24"/>
                <w:szCs w:val="24"/>
              </w:rPr>
              <w:t>Mettre en œuvre</w:t>
            </w:r>
          </w:p>
        </w:tc>
        <w:tc>
          <w:tcPr>
            <w:tcW w:w="246" w:type="dxa"/>
            <w:gridSpan w:val="2"/>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3345"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65494F" w:rsidRPr="00401CCB" w14:paraId="179E3F19" w14:textId="77777777" w:rsidTr="008E7618">
        <w:trPr>
          <w:trHeight w:hRule="exact" w:val="8447"/>
        </w:trPr>
        <w:tc>
          <w:tcPr>
            <w:tcW w:w="3572"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401CCB" w:rsidRDefault="00FC266A" w:rsidP="008E7618">
            <w:pPr>
              <w:spacing w:before="60" w:after="80"/>
              <w:ind w:left="187" w:hanging="187"/>
              <w:rPr>
                <w:rFonts w:ascii="Arial" w:hAnsi="Arial" w:cs="Arial"/>
                <w:b/>
                <w:color w:val="951B81"/>
              </w:rPr>
            </w:pPr>
            <w:r w:rsidRPr="00401CCB">
              <w:rPr>
                <w:rFonts w:ascii="Arial" w:hAnsi="Arial" w:cs="Arial"/>
                <w:b/>
                <w:color w:val="951B81"/>
              </w:rPr>
              <w:t>Contexte, stratégie, sens, objectifs</w:t>
            </w:r>
          </w:p>
          <w:p w14:paraId="42E59886" w14:textId="77777777" w:rsidR="00B429B3" w:rsidRPr="00C831DD" w:rsidRDefault="00B429B3" w:rsidP="00B429B3">
            <w:pPr>
              <w:spacing w:afterLines="40" w:after="96"/>
              <w:rPr>
                <w:rFonts w:ascii="Arial" w:hAnsi="Arial" w:cs="Arial"/>
                <w:sz w:val="18"/>
                <w:szCs w:val="18"/>
              </w:rPr>
            </w:pPr>
            <w:r w:rsidRPr="00C831DD">
              <w:rPr>
                <w:rFonts w:ascii="Arial" w:hAnsi="Arial" w:cs="Arial"/>
                <w:sz w:val="18"/>
                <w:szCs w:val="18"/>
              </w:rPr>
              <w:t>La transformation de la voie professionnelle et la réforme des lycées professionnels ont mis en place de nouvelles grilles horaires, de nouveaux programmes, de nouvelles modalités pédagogiques, de nouveaux personnels avec la création des bureaux des entreprises, des organisations différentes.</w:t>
            </w:r>
          </w:p>
          <w:p w14:paraId="7D19356D" w14:textId="77777777" w:rsidR="00B429B3" w:rsidRPr="00C831DD" w:rsidRDefault="00B429B3" w:rsidP="00B429B3">
            <w:pPr>
              <w:spacing w:afterLines="40" w:after="96"/>
              <w:rPr>
                <w:rFonts w:ascii="Arial" w:hAnsi="Arial" w:cs="Arial"/>
                <w:sz w:val="18"/>
                <w:szCs w:val="18"/>
              </w:rPr>
            </w:pPr>
            <w:r w:rsidRPr="00C831DD">
              <w:rPr>
                <w:rFonts w:ascii="Arial" w:hAnsi="Arial" w:cs="Arial"/>
                <w:sz w:val="18"/>
                <w:szCs w:val="18"/>
              </w:rPr>
              <w:t>Pour relever le défi d’une économie et d’une société en pleine mutation, il s’agit de développer une offre de formation ambitieuse et attractive et de proposer une diversité de parcours aux apprenants.</w:t>
            </w:r>
          </w:p>
          <w:p w14:paraId="4B239441" w14:textId="77777777" w:rsidR="00B429B3" w:rsidRPr="00C831DD" w:rsidRDefault="00B429B3" w:rsidP="00B429B3">
            <w:pPr>
              <w:spacing w:afterLines="40" w:after="96"/>
              <w:rPr>
                <w:rFonts w:ascii="Arial" w:hAnsi="Arial" w:cs="Arial"/>
                <w:b/>
              </w:rPr>
            </w:pPr>
            <w:r w:rsidRPr="00C831DD">
              <w:rPr>
                <w:rFonts w:ascii="Arial" w:hAnsi="Arial" w:cs="Arial"/>
                <w:sz w:val="18"/>
                <w:szCs w:val="18"/>
              </w:rPr>
              <w:t>Le déploiement progressif est planifié sur plusieurs années.</w:t>
            </w:r>
          </w:p>
          <w:p w14:paraId="2EFB4C9E" w14:textId="77777777" w:rsidR="00B429B3" w:rsidRPr="00C831DD" w:rsidRDefault="00B429B3" w:rsidP="00B429B3">
            <w:pPr>
              <w:pStyle w:val="Paragraphedeliste"/>
              <w:widowControl w:val="0"/>
              <w:numPr>
                <w:ilvl w:val="0"/>
                <w:numId w:val="13"/>
              </w:numPr>
              <w:spacing w:afterLines="40" w:after="96"/>
              <w:ind w:left="329" w:hanging="249"/>
              <w:rPr>
                <w:rFonts w:ascii="Arial" w:hAnsi="Arial" w:cs="Arial"/>
                <w:sz w:val="18"/>
                <w:szCs w:val="18"/>
              </w:rPr>
            </w:pPr>
            <w:r w:rsidRPr="00C831DD">
              <w:rPr>
                <w:rFonts w:ascii="Arial" w:hAnsi="Arial" w:cs="Arial"/>
                <w:sz w:val="18"/>
                <w:szCs w:val="18"/>
              </w:rPr>
              <w:t>Un pilotage de la conduite de la transformation a-t-il été mis en place dans et hors de l’établissement ?</w:t>
            </w:r>
          </w:p>
          <w:p w14:paraId="79B71C6A" w14:textId="77777777" w:rsidR="00B429B3" w:rsidRPr="00C831DD" w:rsidRDefault="00B429B3" w:rsidP="00B429B3">
            <w:pPr>
              <w:pStyle w:val="Paragraphedeliste"/>
              <w:widowControl w:val="0"/>
              <w:numPr>
                <w:ilvl w:val="0"/>
                <w:numId w:val="13"/>
              </w:numPr>
              <w:spacing w:afterLines="40" w:after="96"/>
              <w:ind w:left="329" w:hanging="249"/>
              <w:rPr>
                <w:rFonts w:ascii="Arial" w:hAnsi="Arial" w:cs="Arial"/>
                <w:sz w:val="18"/>
                <w:szCs w:val="18"/>
              </w:rPr>
            </w:pPr>
            <w:r w:rsidRPr="00C831DD">
              <w:rPr>
                <w:rFonts w:ascii="Arial" w:hAnsi="Arial" w:cs="Arial"/>
                <w:sz w:val="18"/>
                <w:szCs w:val="18"/>
              </w:rPr>
              <w:t>Quelles stratégies de la conduite du changement sont mises en œuvre dans et hors de l’établissement ?</w:t>
            </w:r>
          </w:p>
          <w:p w14:paraId="00CA189B" w14:textId="77777777" w:rsidR="00B429B3" w:rsidRPr="00C831DD" w:rsidRDefault="00B429B3" w:rsidP="00B429B3">
            <w:pPr>
              <w:pStyle w:val="Paragraphedeliste"/>
              <w:widowControl w:val="0"/>
              <w:numPr>
                <w:ilvl w:val="0"/>
                <w:numId w:val="13"/>
              </w:numPr>
              <w:spacing w:afterLines="40" w:after="96"/>
              <w:ind w:left="329" w:hanging="249"/>
              <w:rPr>
                <w:rFonts w:ascii="Arial" w:eastAsia="Calibri" w:hAnsi="Arial" w:cs="Arial"/>
                <w:sz w:val="18"/>
                <w:szCs w:val="18"/>
                <w:lang w:eastAsia="en-US"/>
              </w:rPr>
            </w:pPr>
            <w:r w:rsidRPr="00C831DD">
              <w:rPr>
                <w:rFonts w:ascii="Arial" w:eastAsia="Calibri" w:hAnsi="Arial" w:cs="Arial"/>
                <w:sz w:val="18"/>
                <w:szCs w:val="18"/>
                <w:lang w:eastAsia="en-US"/>
              </w:rPr>
              <w:t>Quelle organisation pédagogique spécifique aux nouvelles mesures est</w:t>
            </w:r>
            <w:r w:rsidRPr="00C831DD">
              <w:rPr>
                <w:rFonts w:ascii="Arial" w:eastAsia="Calibri" w:hAnsi="Arial" w:cs="Arial"/>
                <w:strike/>
                <w:sz w:val="18"/>
                <w:szCs w:val="18"/>
                <w:lang w:eastAsia="en-US"/>
              </w:rPr>
              <w:t xml:space="preserve"> </w:t>
            </w:r>
            <w:r w:rsidRPr="00C831DD">
              <w:rPr>
                <w:rFonts w:ascii="Arial" w:eastAsia="Calibri" w:hAnsi="Arial" w:cs="Arial"/>
                <w:sz w:val="18"/>
                <w:szCs w:val="18"/>
                <w:lang w:eastAsia="en-US"/>
              </w:rPr>
              <w:t>mise</w:t>
            </w:r>
            <w:r w:rsidRPr="00C831DD">
              <w:rPr>
                <w:rFonts w:ascii="Arial" w:eastAsia="Calibri" w:hAnsi="Arial" w:cs="Arial"/>
                <w:b/>
                <w:sz w:val="18"/>
                <w:szCs w:val="18"/>
                <w:lang w:eastAsia="en-US"/>
              </w:rPr>
              <w:t xml:space="preserve"> </w:t>
            </w:r>
            <w:r w:rsidRPr="00C831DD">
              <w:rPr>
                <w:rFonts w:ascii="Arial" w:eastAsia="Calibri" w:hAnsi="Arial" w:cs="Arial"/>
                <w:sz w:val="18"/>
                <w:szCs w:val="18"/>
                <w:lang w:eastAsia="en-US"/>
              </w:rPr>
              <w:t>en œuvre dans et hors de l’établissement</w:t>
            </w:r>
            <w:r w:rsidRPr="00C831DD">
              <w:rPr>
                <w:rFonts w:ascii="Arial" w:hAnsi="Arial" w:cs="Arial"/>
                <w:sz w:val="18"/>
                <w:szCs w:val="18"/>
              </w:rPr>
              <w:t> </w:t>
            </w:r>
            <w:r w:rsidRPr="00C831DD">
              <w:rPr>
                <w:rFonts w:ascii="Arial" w:eastAsia="Calibri" w:hAnsi="Arial" w:cs="Arial"/>
                <w:sz w:val="18"/>
                <w:szCs w:val="18"/>
                <w:lang w:eastAsia="en-US"/>
              </w:rPr>
              <w:t>?</w:t>
            </w:r>
          </w:p>
          <w:p w14:paraId="471513D2" w14:textId="77777777" w:rsidR="00B429B3" w:rsidRDefault="00B429B3" w:rsidP="00B429B3">
            <w:pPr>
              <w:pStyle w:val="Paragraphedeliste"/>
              <w:widowControl w:val="0"/>
              <w:numPr>
                <w:ilvl w:val="0"/>
                <w:numId w:val="13"/>
              </w:numPr>
              <w:spacing w:afterLines="40" w:after="96"/>
              <w:ind w:left="329" w:hanging="249"/>
              <w:rPr>
                <w:rFonts w:ascii="Arial" w:eastAsia="Calibri" w:hAnsi="Arial" w:cs="Arial"/>
                <w:sz w:val="18"/>
                <w:szCs w:val="18"/>
                <w:lang w:eastAsia="en-US"/>
              </w:rPr>
            </w:pPr>
            <w:r w:rsidRPr="00C831DD">
              <w:rPr>
                <w:rFonts w:ascii="Arial" w:eastAsia="Calibri" w:hAnsi="Arial" w:cs="Arial"/>
                <w:sz w:val="18"/>
                <w:szCs w:val="18"/>
                <w:lang w:eastAsia="en-US"/>
              </w:rPr>
              <w:t xml:space="preserve">En quoi la réforme des lycées professionnels est-elle mise en œuvre de façon à prolonger l’évolution de l’organisation pédagogique issue de la transformation de la voie </w:t>
            </w:r>
            <w:r w:rsidRPr="00C831DD">
              <w:rPr>
                <w:rFonts w:ascii="Arial" w:hAnsi="Arial" w:cs="Arial"/>
                <w:sz w:val="18"/>
                <w:szCs w:val="18"/>
              </w:rPr>
              <w:t>professionnelle </w:t>
            </w:r>
            <w:r w:rsidRPr="00C831DD">
              <w:rPr>
                <w:rFonts w:ascii="Arial" w:eastAsia="Calibri" w:hAnsi="Arial" w:cs="Arial"/>
                <w:sz w:val="18"/>
                <w:szCs w:val="18"/>
                <w:lang w:eastAsia="en-US"/>
              </w:rPr>
              <w:t>?</w:t>
            </w:r>
          </w:p>
          <w:p w14:paraId="5AB86FFF" w14:textId="5923A245" w:rsidR="00660471" w:rsidRPr="00B429B3" w:rsidRDefault="00B429B3" w:rsidP="00B429B3">
            <w:pPr>
              <w:pStyle w:val="Paragraphedeliste"/>
              <w:widowControl w:val="0"/>
              <w:numPr>
                <w:ilvl w:val="0"/>
                <w:numId w:val="13"/>
              </w:numPr>
              <w:spacing w:afterLines="40" w:after="96"/>
              <w:ind w:left="329" w:hanging="249"/>
              <w:rPr>
                <w:rFonts w:ascii="Arial" w:eastAsia="Calibri" w:hAnsi="Arial" w:cs="Arial"/>
                <w:sz w:val="18"/>
                <w:szCs w:val="18"/>
                <w:lang w:eastAsia="en-US"/>
              </w:rPr>
            </w:pPr>
            <w:r w:rsidRPr="00B429B3">
              <w:rPr>
                <w:rFonts w:ascii="Arial" w:eastAsia="Calibri" w:hAnsi="Arial" w:cs="Arial"/>
                <w:sz w:val="18"/>
                <w:szCs w:val="18"/>
                <w:lang w:eastAsia="en-US"/>
              </w:rPr>
              <w:t>Comment le suivi et l’accompagnement des réformes sont-ils mis en place</w:t>
            </w:r>
            <w:r w:rsidRPr="00B429B3">
              <w:rPr>
                <w:rFonts w:ascii="Arial" w:hAnsi="Arial" w:cs="Arial"/>
                <w:sz w:val="18"/>
                <w:szCs w:val="18"/>
              </w:rPr>
              <w:t> </w:t>
            </w:r>
            <w:r w:rsidRPr="00B429B3">
              <w:rPr>
                <w:rFonts w:ascii="Arial" w:eastAsia="Calibri" w:hAnsi="Arial" w:cs="Arial"/>
                <w:sz w:val="18"/>
                <w:szCs w:val="18"/>
                <w:lang w:eastAsia="en-US"/>
              </w:rPr>
              <w:t>?</w:t>
            </w:r>
          </w:p>
          <w:p w14:paraId="460A99C9" w14:textId="77777777" w:rsidR="00660471" w:rsidRPr="00660471" w:rsidRDefault="00660471" w:rsidP="00660471">
            <w:pPr>
              <w:rPr>
                <w:rFonts w:asciiTheme="minorHAnsi" w:hAnsiTheme="minorHAnsi"/>
                <w:sz w:val="18"/>
                <w:szCs w:val="18"/>
              </w:rPr>
            </w:pPr>
          </w:p>
          <w:p w14:paraId="537505FA" w14:textId="1FBA9940" w:rsidR="00660471" w:rsidRPr="00660471" w:rsidRDefault="00660471" w:rsidP="00660471">
            <w:pPr>
              <w:tabs>
                <w:tab w:val="left" w:pos="3548"/>
              </w:tabs>
              <w:rPr>
                <w:rFonts w:asciiTheme="minorHAnsi" w:hAnsiTheme="minorHAnsi"/>
                <w:sz w:val="18"/>
                <w:szCs w:val="18"/>
              </w:rPr>
            </w:pPr>
            <w:r>
              <w:rPr>
                <w:rFonts w:asciiTheme="minorHAnsi" w:hAnsiTheme="minorHAnsi"/>
                <w:sz w:val="18"/>
                <w:szCs w:val="18"/>
              </w:rPr>
              <w:tab/>
            </w:r>
          </w:p>
        </w:tc>
        <w:tc>
          <w:tcPr>
            <w:tcW w:w="236"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8807" w:type="dxa"/>
            <w:tcBorders>
              <w:top w:val="single" w:sz="24" w:space="0" w:color="2AAC66"/>
              <w:left w:val="single" w:sz="24" w:space="0" w:color="2AAC66"/>
              <w:bottom w:val="single" w:sz="24" w:space="0" w:color="2AAC66"/>
              <w:right w:val="single" w:sz="24" w:space="0" w:color="2AAC66"/>
            </w:tcBorders>
          </w:tcPr>
          <w:p w14:paraId="17AA2807" w14:textId="455C7F61" w:rsidR="00FC266A" w:rsidRPr="00077E69" w:rsidRDefault="00FC266A" w:rsidP="008E7618">
            <w:pPr>
              <w:widowControl w:val="0"/>
              <w:tabs>
                <w:tab w:val="left" w:pos="323"/>
              </w:tabs>
              <w:spacing w:before="60" w:after="80"/>
              <w:rPr>
                <w:rFonts w:ascii="Arial" w:hAnsi="Arial" w:cs="Arial"/>
                <w:b/>
                <w:color w:val="2AAC66"/>
              </w:rPr>
            </w:pPr>
            <w:r w:rsidRPr="00077E69">
              <w:rPr>
                <w:rFonts w:ascii="Arial" w:hAnsi="Arial" w:cs="Arial"/>
                <w:b/>
                <w:color w:val="2AAC66"/>
              </w:rPr>
              <w:t>Acteurs – Actions – Moyens – Temps</w:t>
            </w:r>
          </w:p>
          <w:p w14:paraId="471ACE24" w14:textId="77777777" w:rsidR="00B429B3" w:rsidRDefault="00B429B3" w:rsidP="008E7618">
            <w:pPr>
              <w:widowControl w:val="0"/>
              <w:tabs>
                <w:tab w:val="left" w:pos="323"/>
              </w:tabs>
              <w:spacing w:before="40" w:after="40"/>
              <w:rPr>
                <w:rFonts w:ascii="Arial" w:hAnsi="Arial" w:cs="Arial"/>
                <w:b/>
                <w:color w:val="2AAC66"/>
                <w:sz w:val="18"/>
                <w:szCs w:val="18"/>
              </w:rPr>
            </w:pPr>
            <w:r w:rsidRPr="00B429B3">
              <w:rPr>
                <w:rFonts w:ascii="Arial" w:hAnsi="Arial" w:cs="Arial"/>
                <w:b/>
                <w:color w:val="2AAC66"/>
                <w:sz w:val="18"/>
                <w:szCs w:val="18"/>
              </w:rPr>
              <w:t>Piloter la réforme des lycées professionnels</w:t>
            </w:r>
          </w:p>
          <w:p w14:paraId="42A5DA3B" w14:textId="77777777" w:rsidR="00B429B3" w:rsidRPr="00E623EF" w:rsidRDefault="00746F18" w:rsidP="00B429B3">
            <w:pPr>
              <w:widowControl w:val="0"/>
              <w:numPr>
                <w:ilvl w:val="0"/>
                <w:numId w:val="3"/>
              </w:numPr>
              <w:tabs>
                <w:tab w:val="left" w:pos="323"/>
              </w:tabs>
              <w:ind w:left="284" w:hanging="194"/>
              <w:rPr>
                <w:rFonts w:ascii="Arial" w:eastAsia="MS Mincho" w:hAnsi="Arial" w:cs="Arial"/>
                <w:sz w:val="18"/>
                <w:szCs w:val="18"/>
              </w:rPr>
            </w:pPr>
            <w:r w:rsidRPr="00746F18">
              <w:rPr>
                <w:rFonts w:ascii="Arial" w:eastAsia="MS Mincho" w:hAnsi="Arial" w:cs="Arial"/>
                <w:sz w:val="18"/>
                <w:szCs w:val="18"/>
              </w:rPr>
              <w:t xml:space="preserve">Comment la </w:t>
            </w:r>
            <w:r w:rsidRPr="00E623EF">
              <w:rPr>
                <w:rFonts w:ascii="Arial" w:eastAsia="MS Mincho" w:hAnsi="Arial" w:cs="Arial"/>
                <w:sz w:val="18"/>
                <w:szCs w:val="18"/>
              </w:rPr>
              <w:t>continuité du service aux élèves est-elle organisée et mise en place dans l’établissement ?</w:t>
            </w:r>
          </w:p>
          <w:p w14:paraId="2ED3BE5B" w14:textId="586A7B4E" w:rsidR="00B429B3" w:rsidRPr="00E623EF" w:rsidRDefault="00B429B3" w:rsidP="00B429B3">
            <w:pPr>
              <w:widowControl w:val="0"/>
              <w:numPr>
                <w:ilvl w:val="0"/>
                <w:numId w:val="3"/>
              </w:numPr>
              <w:tabs>
                <w:tab w:val="left" w:pos="323"/>
              </w:tabs>
              <w:ind w:left="284" w:hanging="194"/>
              <w:rPr>
                <w:rFonts w:ascii="Arial" w:eastAsia="MS Mincho" w:hAnsi="Arial" w:cs="Arial"/>
                <w:sz w:val="18"/>
                <w:szCs w:val="18"/>
              </w:rPr>
            </w:pPr>
            <w:r w:rsidRPr="00E623EF">
              <w:rPr>
                <w:rFonts w:ascii="Arial" w:eastAsia="MS Mincho" w:hAnsi="Arial" w:cs="Arial"/>
                <w:sz w:val="18"/>
                <w:szCs w:val="18"/>
              </w:rPr>
              <w:t>Qui assure le pilotage et le suivi de la mise en œuvre de la réforme au sein de l’établissement ? Qui participe au comité de pilotage, aux équipes-projet ? Comment sont fixées les missions de ces personnels (lettres de mission par exemple) ?</w:t>
            </w:r>
          </w:p>
          <w:p w14:paraId="794337E4" w14:textId="77777777" w:rsidR="00B429B3" w:rsidRDefault="00B429B3" w:rsidP="00B429B3">
            <w:pPr>
              <w:widowControl w:val="0"/>
              <w:numPr>
                <w:ilvl w:val="0"/>
                <w:numId w:val="3"/>
              </w:numPr>
              <w:tabs>
                <w:tab w:val="left" w:pos="323"/>
              </w:tabs>
              <w:ind w:left="284" w:hanging="194"/>
              <w:rPr>
                <w:rFonts w:ascii="Arial" w:eastAsia="MS Mincho" w:hAnsi="Arial" w:cs="Arial"/>
                <w:sz w:val="18"/>
                <w:szCs w:val="18"/>
              </w:rPr>
            </w:pPr>
            <w:r w:rsidRPr="00E623EF">
              <w:rPr>
                <w:rFonts w:ascii="Arial" w:eastAsia="MS Mincho" w:hAnsi="Arial" w:cs="Arial"/>
                <w:sz w:val="18"/>
                <w:szCs w:val="18"/>
              </w:rPr>
              <w:t>L’information dont dispose l’équipe de direction est-elle</w:t>
            </w:r>
            <w:r w:rsidRPr="00B429B3">
              <w:rPr>
                <w:rFonts w:ascii="Arial" w:eastAsia="MS Mincho" w:hAnsi="Arial" w:cs="Arial"/>
                <w:sz w:val="18"/>
                <w:szCs w:val="18"/>
              </w:rPr>
              <w:t xml:space="preserve"> complète et suffisante ? Si ce n’est pas le cas, quels sont les acteurs académiques ou régionaux à solliciter ?</w:t>
            </w:r>
          </w:p>
          <w:p w14:paraId="400226A2" w14:textId="77777777" w:rsidR="00B429B3" w:rsidRDefault="00B429B3" w:rsidP="00B429B3">
            <w:pPr>
              <w:widowControl w:val="0"/>
              <w:numPr>
                <w:ilvl w:val="0"/>
                <w:numId w:val="3"/>
              </w:numPr>
              <w:tabs>
                <w:tab w:val="left" w:pos="323"/>
              </w:tabs>
              <w:ind w:left="284" w:hanging="194"/>
              <w:rPr>
                <w:rFonts w:ascii="Arial" w:eastAsia="MS Mincho" w:hAnsi="Arial" w:cs="Arial"/>
                <w:sz w:val="18"/>
                <w:szCs w:val="18"/>
              </w:rPr>
            </w:pPr>
            <w:r w:rsidRPr="00B429B3">
              <w:rPr>
                <w:rFonts w:ascii="Arial" w:eastAsia="MS Mincho" w:hAnsi="Arial" w:cs="Arial"/>
                <w:sz w:val="18"/>
                <w:szCs w:val="18"/>
              </w:rPr>
              <w:t>Comment la coopération avec les services du rectorat (inspection, DRAFPIC, apprentissage …) est-elle effectivement mise en œuvre ?</w:t>
            </w:r>
          </w:p>
          <w:p w14:paraId="7307CA42" w14:textId="77777777" w:rsidR="00B429B3" w:rsidRDefault="00B429B3" w:rsidP="00B429B3">
            <w:pPr>
              <w:widowControl w:val="0"/>
              <w:numPr>
                <w:ilvl w:val="0"/>
                <w:numId w:val="3"/>
              </w:numPr>
              <w:tabs>
                <w:tab w:val="left" w:pos="323"/>
              </w:tabs>
              <w:ind w:left="284" w:hanging="194"/>
              <w:rPr>
                <w:rFonts w:ascii="Arial" w:eastAsia="MS Mincho" w:hAnsi="Arial" w:cs="Arial"/>
                <w:sz w:val="18"/>
                <w:szCs w:val="18"/>
              </w:rPr>
            </w:pPr>
            <w:r w:rsidRPr="00B429B3">
              <w:rPr>
                <w:rFonts w:ascii="Arial" w:eastAsia="MS Mincho" w:hAnsi="Arial" w:cs="Arial"/>
                <w:sz w:val="18"/>
                <w:szCs w:val="18"/>
              </w:rPr>
              <w:t>Comment la communication avec les partenaires internes et externes est-elle mise en œuvre ?</w:t>
            </w:r>
          </w:p>
          <w:p w14:paraId="6F28D1DA" w14:textId="77777777" w:rsidR="00B429B3" w:rsidRDefault="00B429B3" w:rsidP="00B429B3">
            <w:pPr>
              <w:widowControl w:val="0"/>
              <w:numPr>
                <w:ilvl w:val="0"/>
                <w:numId w:val="3"/>
              </w:numPr>
              <w:tabs>
                <w:tab w:val="left" w:pos="323"/>
              </w:tabs>
              <w:ind w:left="284" w:hanging="194"/>
              <w:rPr>
                <w:rFonts w:ascii="Arial" w:eastAsia="MS Mincho" w:hAnsi="Arial" w:cs="Arial"/>
                <w:sz w:val="18"/>
                <w:szCs w:val="18"/>
              </w:rPr>
            </w:pPr>
            <w:r w:rsidRPr="00B429B3">
              <w:rPr>
                <w:rFonts w:ascii="Arial" w:eastAsia="MS Mincho" w:hAnsi="Arial" w:cs="Arial"/>
                <w:sz w:val="18"/>
                <w:szCs w:val="18"/>
              </w:rPr>
              <w:t>Dans quelle mesure le conseil pédagogique et l’ensemble de la communauté éducative se sont-ils emparés de cet enjeu ?</w:t>
            </w:r>
          </w:p>
          <w:p w14:paraId="75ED35F8" w14:textId="72B72B31" w:rsidR="00746F18" w:rsidRPr="00B429B3" w:rsidRDefault="00B429B3" w:rsidP="00B429B3">
            <w:pPr>
              <w:widowControl w:val="0"/>
              <w:numPr>
                <w:ilvl w:val="0"/>
                <w:numId w:val="3"/>
              </w:numPr>
              <w:tabs>
                <w:tab w:val="left" w:pos="323"/>
              </w:tabs>
              <w:ind w:left="284" w:hanging="193"/>
              <w:rPr>
                <w:rFonts w:ascii="Arial" w:eastAsia="MS Mincho" w:hAnsi="Arial" w:cs="Arial"/>
                <w:sz w:val="18"/>
                <w:szCs w:val="18"/>
              </w:rPr>
            </w:pPr>
            <w:r w:rsidRPr="00B429B3">
              <w:rPr>
                <w:rFonts w:ascii="Arial" w:eastAsia="MS Mincho" w:hAnsi="Arial" w:cs="Arial"/>
                <w:sz w:val="18"/>
                <w:szCs w:val="18"/>
              </w:rPr>
              <w:t>Quelles priorités RH pour la mise en œuvre et le suivi de la réforme des lycées professionnels (compétences, postes disponibles, engagement…) ?</w:t>
            </w:r>
          </w:p>
          <w:p w14:paraId="7B94C43D" w14:textId="77777777" w:rsidR="00B429B3" w:rsidRPr="00B429B3" w:rsidRDefault="00B429B3" w:rsidP="008E7618">
            <w:pPr>
              <w:widowControl w:val="0"/>
              <w:tabs>
                <w:tab w:val="left" w:pos="323"/>
              </w:tabs>
              <w:spacing w:before="40"/>
              <w:jc w:val="both"/>
              <w:rPr>
                <w:rFonts w:ascii="Arial" w:eastAsia="MS Mincho" w:hAnsi="Arial" w:cs="Arial"/>
                <w:sz w:val="18"/>
                <w:szCs w:val="18"/>
              </w:rPr>
            </w:pPr>
            <w:r w:rsidRPr="00B429B3">
              <w:rPr>
                <w:rFonts w:ascii="Arial" w:hAnsi="Arial" w:cs="Arial"/>
                <w:b/>
                <w:color w:val="2AAC66"/>
                <w:sz w:val="18"/>
                <w:szCs w:val="18"/>
              </w:rPr>
              <w:t>Organiser la mise en œuvre pédagogique de la réforme des lycées professionnels</w:t>
            </w:r>
          </w:p>
          <w:p w14:paraId="37A1B401" w14:textId="3AD120F6" w:rsidR="00B429B3" w:rsidRPr="00E623EF" w:rsidRDefault="00B429B3" w:rsidP="00B429B3">
            <w:pPr>
              <w:widowControl w:val="0"/>
              <w:numPr>
                <w:ilvl w:val="0"/>
                <w:numId w:val="3"/>
              </w:numPr>
              <w:tabs>
                <w:tab w:val="left" w:pos="323"/>
              </w:tabs>
              <w:ind w:left="284" w:hanging="194"/>
              <w:rPr>
                <w:rFonts w:ascii="Arial" w:eastAsia="MS Mincho" w:hAnsi="Arial" w:cs="Arial"/>
                <w:sz w:val="18"/>
                <w:szCs w:val="18"/>
              </w:rPr>
            </w:pPr>
            <w:r w:rsidRPr="00E623EF">
              <w:rPr>
                <w:rFonts w:ascii="Arial" w:eastAsia="MS Mincho" w:hAnsi="Arial" w:cs="Arial"/>
                <w:sz w:val="18"/>
                <w:szCs w:val="18"/>
              </w:rPr>
              <w:t>Comment les mesures de la réforme des lycées professionnels sont-elles reliées au projet d’établissement ?</w:t>
            </w:r>
          </w:p>
          <w:p w14:paraId="7A36FC36" w14:textId="77777777" w:rsidR="00B429B3" w:rsidRPr="00E623EF" w:rsidRDefault="00B429B3" w:rsidP="00B429B3">
            <w:pPr>
              <w:widowControl w:val="0"/>
              <w:numPr>
                <w:ilvl w:val="0"/>
                <w:numId w:val="3"/>
              </w:numPr>
              <w:tabs>
                <w:tab w:val="left" w:pos="323"/>
              </w:tabs>
              <w:ind w:left="284" w:hanging="194"/>
              <w:rPr>
                <w:rFonts w:ascii="Arial" w:eastAsia="MS Mincho" w:hAnsi="Arial" w:cs="Arial"/>
                <w:sz w:val="18"/>
                <w:szCs w:val="18"/>
              </w:rPr>
            </w:pPr>
            <w:r w:rsidRPr="00E623EF">
              <w:rPr>
                <w:rFonts w:ascii="Arial" w:eastAsia="MS Mincho" w:hAnsi="Arial" w:cs="Arial"/>
                <w:sz w:val="18"/>
                <w:szCs w:val="18"/>
              </w:rPr>
              <w:t>Les volumes horaires sont-ils respectés ?</w:t>
            </w:r>
          </w:p>
          <w:p w14:paraId="46BE70B7" w14:textId="487EFCFE" w:rsidR="00B429B3" w:rsidRPr="00E623EF" w:rsidRDefault="00B429B3" w:rsidP="00B429B3">
            <w:pPr>
              <w:widowControl w:val="0"/>
              <w:numPr>
                <w:ilvl w:val="0"/>
                <w:numId w:val="3"/>
              </w:numPr>
              <w:tabs>
                <w:tab w:val="left" w:pos="323"/>
              </w:tabs>
              <w:ind w:left="284" w:hanging="194"/>
              <w:rPr>
                <w:rFonts w:ascii="Arial" w:eastAsia="MS Mincho" w:hAnsi="Arial" w:cs="Arial"/>
                <w:sz w:val="18"/>
                <w:szCs w:val="18"/>
              </w:rPr>
            </w:pPr>
            <w:r w:rsidRPr="00E623EF">
              <w:rPr>
                <w:rFonts w:ascii="Arial" w:eastAsia="MS Mincho" w:hAnsi="Arial" w:cs="Arial"/>
                <w:sz w:val="18"/>
                <w:szCs w:val="18"/>
              </w:rPr>
              <w:t xml:space="preserve">Comment s’effectue la répartition de la DGH pour les modalités pédagogiques suivantes : parcours </w:t>
            </w:r>
            <w:r w:rsidR="00B12CC8" w:rsidRPr="00E623EF">
              <w:rPr>
                <w:rFonts w:ascii="Arial" w:eastAsia="MS Mincho" w:hAnsi="Arial" w:cs="Arial"/>
                <w:sz w:val="18"/>
                <w:szCs w:val="18"/>
              </w:rPr>
              <w:t>personnalisé</w:t>
            </w:r>
            <w:r w:rsidRPr="00E623EF">
              <w:rPr>
                <w:rFonts w:ascii="Arial" w:eastAsia="MS Mincho" w:hAnsi="Arial" w:cs="Arial"/>
                <w:sz w:val="18"/>
                <w:szCs w:val="18"/>
              </w:rPr>
              <w:t xml:space="preserve"> en terminale baccalauréat professionnel, </w:t>
            </w:r>
            <w:proofErr w:type="spellStart"/>
            <w:r w:rsidRPr="00E623EF">
              <w:rPr>
                <w:rFonts w:ascii="Arial" w:eastAsia="MS Mincho" w:hAnsi="Arial" w:cs="Arial"/>
                <w:sz w:val="18"/>
                <w:szCs w:val="18"/>
              </w:rPr>
              <w:t>co</w:t>
            </w:r>
            <w:proofErr w:type="spellEnd"/>
            <w:r w:rsidRPr="00E623EF">
              <w:rPr>
                <w:rFonts w:ascii="Arial" w:eastAsia="MS Mincho" w:hAnsi="Arial" w:cs="Arial"/>
                <w:sz w:val="18"/>
                <w:szCs w:val="18"/>
              </w:rPr>
              <w:t>-intervention, chef d’œuvre et projet, mixité des publics et des apprentissages, modalités d’accompagnement renforcé des élèves ?</w:t>
            </w:r>
          </w:p>
          <w:p w14:paraId="007B464A" w14:textId="280FD6EA" w:rsidR="00B429B3" w:rsidRPr="00E623EF" w:rsidRDefault="00B429B3" w:rsidP="00B429B3">
            <w:pPr>
              <w:widowControl w:val="0"/>
              <w:numPr>
                <w:ilvl w:val="0"/>
                <w:numId w:val="3"/>
              </w:numPr>
              <w:tabs>
                <w:tab w:val="left" w:pos="323"/>
              </w:tabs>
              <w:ind w:left="284" w:hanging="194"/>
              <w:rPr>
                <w:rFonts w:ascii="Arial" w:eastAsia="MS Mincho" w:hAnsi="Arial" w:cs="Arial"/>
                <w:sz w:val="18"/>
                <w:szCs w:val="18"/>
              </w:rPr>
            </w:pPr>
            <w:r w:rsidRPr="00E623EF">
              <w:rPr>
                <w:rFonts w:ascii="Arial" w:eastAsia="MS Mincho" w:hAnsi="Arial" w:cs="Arial"/>
                <w:sz w:val="18"/>
                <w:szCs w:val="18"/>
              </w:rPr>
              <w:t>Quel choix sont effectués pour les emplois du temps des élèves et des enseignants ?</w:t>
            </w:r>
          </w:p>
          <w:p w14:paraId="414A8A1E" w14:textId="052B25D2" w:rsidR="00B429B3" w:rsidRPr="00E623EF" w:rsidRDefault="00B429B3" w:rsidP="00B429B3">
            <w:pPr>
              <w:widowControl w:val="0"/>
              <w:numPr>
                <w:ilvl w:val="0"/>
                <w:numId w:val="3"/>
              </w:numPr>
              <w:tabs>
                <w:tab w:val="left" w:pos="323"/>
              </w:tabs>
              <w:ind w:left="284" w:hanging="194"/>
              <w:rPr>
                <w:rFonts w:ascii="Arial" w:eastAsia="MS Mincho" w:hAnsi="Arial" w:cs="Arial"/>
                <w:sz w:val="18"/>
                <w:szCs w:val="18"/>
              </w:rPr>
            </w:pPr>
            <w:r w:rsidRPr="00E623EF">
              <w:rPr>
                <w:rFonts w:ascii="Arial" w:eastAsia="MS Mincho" w:hAnsi="Arial" w:cs="Arial"/>
                <w:sz w:val="18"/>
                <w:szCs w:val="18"/>
              </w:rPr>
              <w:t>Comment sont organisées les alternances pédagogiques dans l’année scolaire ? dans le parcours ? (PFMP, mixités, apprentissage, FC) ?</w:t>
            </w:r>
          </w:p>
          <w:p w14:paraId="2F17916B" w14:textId="77777777" w:rsidR="00B429B3" w:rsidRPr="00E623EF" w:rsidRDefault="00B429B3" w:rsidP="00B429B3">
            <w:pPr>
              <w:widowControl w:val="0"/>
              <w:numPr>
                <w:ilvl w:val="0"/>
                <w:numId w:val="3"/>
              </w:numPr>
              <w:tabs>
                <w:tab w:val="left" w:pos="323"/>
              </w:tabs>
              <w:ind w:left="284" w:hanging="194"/>
              <w:rPr>
                <w:rFonts w:ascii="Arial" w:eastAsia="MS Mincho" w:hAnsi="Arial" w:cs="Arial"/>
                <w:sz w:val="18"/>
                <w:szCs w:val="18"/>
              </w:rPr>
            </w:pPr>
            <w:r w:rsidRPr="00E623EF">
              <w:rPr>
                <w:rFonts w:ascii="Arial" w:eastAsia="MS Mincho" w:hAnsi="Arial" w:cs="Arial"/>
                <w:sz w:val="18"/>
                <w:szCs w:val="18"/>
              </w:rPr>
              <w:t>Comment favoriser la concertation des équipes pédagogiques ?</w:t>
            </w:r>
          </w:p>
          <w:p w14:paraId="0F337353" w14:textId="77777777" w:rsidR="00B429B3" w:rsidRPr="00E623EF" w:rsidRDefault="00B429B3" w:rsidP="00B429B3">
            <w:pPr>
              <w:widowControl w:val="0"/>
              <w:numPr>
                <w:ilvl w:val="0"/>
                <w:numId w:val="3"/>
              </w:numPr>
              <w:tabs>
                <w:tab w:val="left" w:pos="323"/>
              </w:tabs>
              <w:ind w:left="284" w:hanging="194"/>
              <w:rPr>
                <w:rFonts w:ascii="Arial" w:eastAsia="MS Mincho" w:hAnsi="Arial" w:cs="Arial"/>
                <w:sz w:val="18"/>
                <w:szCs w:val="18"/>
              </w:rPr>
            </w:pPr>
            <w:r w:rsidRPr="00E623EF">
              <w:rPr>
                <w:rFonts w:ascii="Arial" w:eastAsia="MS Mincho" w:hAnsi="Arial" w:cs="Arial"/>
                <w:sz w:val="18"/>
                <w:szCs w:val="18"/>
              </w:rPr>
              <w:t>Comment faire évoluer les pratiques pédagogiques dans la classe et hors la classe (formation, concertation, mutualisation…) ?</w:t>
            </w:r>
          </w:p>
          <w:p w14:paraId="02F45541" w14:textId="77777777" w:rsidR="00B429B3" w:rsidRPr="00E623EF" w:rsidRDefault="00B429B3" w:rsidP="00B429B3">
            <w:pPr>
              <w:widowControl w:val="0"/>
              <w:numPr>
                <w:ilvl w:val="0"/>
                <w:numId w:val="3"/>
              </w:numPr>
              <w:tabs>
                <w:tab w:val="left" w:pos="323"/>
              </w:tabs>
              <w:ind w:left="284" w:hanging="194"/>
              <w:rPr>
                <w:rFonts w:ascii="Arial" w:eastAsia="MS Mincho" w:hAnsi="Arial" w:cs="Arial"/>
                <w:sz w:val="18"/>
                <w:szCs w:val="18"/>
              </w:rPr>
            </w:pPr>
            <w:r w:rsidRPr="00E623EF">
              <w:rPr>
                <w:rFonts w:ascii="Arial" w:eastAsia="MS Mincho" w:hAnsi="Arial" w:cs="Arial"/>
                <w:sz w:val="18"/>
                <w:szCs w:val="18"/>
              </w:rPr>
              <w:t>De quelles formations académiques les enseignants ont-ils bénéficié pour faciliter l’appropriation et la mise en œuvre de la réforme ?</w:t>
            </w:r>
          </w:p>
          <w:p w14:paraId="082F4751" w14:textId="77777777" w:rsidR="00B429B3" w:rsidRPr="00E623EF" w:rsidRDefault="00B429B3" w:rsidP="00B429B3">
            <w:pPr>
              <w:widowControl w:val="0"/>
              <w:numPr>
                <w:ilvl w:val="0"/>
                <w:numId w:val="3"/>
              </w:numPr>
              <w:tabs>
                <w:tab w:val="left" w:pos="323"/>
              </w:tabs>
              <w:ind w:left="284" w:hanging="194"/>
              <w:rPr>
                <w:rFonts w:ascii="Arial" w:eastAsia="MS Mincho" w:hAnsi="Arial" w:cs="Arial"/>
                <w:sz w:val="18"/>
                <w:szCs w:val="18"/>
              </w:rPr>
            </w:pPr>
            <w:r w:rsidRPr="00E623EF">
              <w:rPr>
                <w:rFonts w:ascii="Arial" w:eastAsia="MS Mincho" w:hAnsi="Arial" w:cs="Arial"/>
                <w:sz w:val="18"/>
                <w:szCs w:val="18"/>
              </w:rPr>
              <w:t xml:space="preserve">Quelles sont les formations complémentaires à prévoir ? </w:t>
            </w:r>
          </w:p>
          <w:p w14:paraId="01E20C55" w14:textId="59AE7730" w:rsidR="00746F18" w:rsidRPr="00E623EF" w:rsidRDefault="00B429B3" w:rsidP="00B429B3">
            <w:pPr>
              <w:widowControl w:val="0"/>
              <w:numPr>
                <w:ilvl w:val="0"/>
                <w:numId w:val="3"/>
              </w:numPr>
              <w:tabs>
                <w:tab w:val="left" w:pos="323"/>
              </w:tabs>
              <w:ind w:left="284" w:hanging="194"/>
              <w:rPr>
                <w:rFonts w:ascii="Arial" w:eastAsia="MS Mincho" w:hAnsi="Arial" w:cs="Arial"/>
                <w:sz w:val="18"/>
                <w:szCs w:val="18"/>
              </w:rPr>
            </w:pPr>
            <w:r w:rsidRPr="00E623EF">
              <w:rPr>
                <w:rFonts w:ascii="Arial" w:eastAsia="MS Mincho" w:hAnsi="Arial" w:cs="Arial"/>
                <w:sz w:val="18"/>
                <w:szCs w:val="18"/>
              </w:rPr>
              <w:t>L’offre de formation est-elle réalisée en relation avec les différents partenaires ?</w:t>
            </w:r>
          </w:p>
          <w:p w14:paraId="53676D85" w14:textId="77777777" w:rsidR="008E7618" w:rsidRPr="00E623EF" w:rsidRDefault="008E7618" w:rsidP="008E7618">
            <w:pPr>
              <w:widowControl w:val="0"/>
              <w:tabs>
                <w:tab w:val="left" w:pos="323"/>
              </w:tabs>
              <w:spacing w:before="40"/>
              <w:ind w:left="91"/>
              <w:rPr>
                <w:rFonts w:ascii="Arial" w:hAnsi="Arial" w:cs="Arial"/>
                <w:sz w:val="18"/>
                <w:szCs w:val="18"/>
              </w:rPr>
            </w:pPr>
            <w:r w:rsidRPr="00E623EF">
              <w:rPr>
                <w:rFonts w:ascii="Arial" w:hAnsi="Arial" w:cs="Arial"/>
                <w:b/>
                <w:color w:val="2AAC66"/>
                <w:sz w:val="18"/>
                <w:szCs w:val="18"/>
              </w:rPr>
              <w:t>Suivi et accompagnement de la réforme</w:t>
            </w:r>
          </w:p>
          <w:p w14:paraId="3EAD08AA" w14:textId="71CCAC0E" w:rsidR="008E7618" w:rsidRPr="00E623EF" w:rsidRDefault="008E7618" w:rsidP="008E7618">
            <w:pPr>
              <w:widowControl w:val="0"/>
              <w:numPr>
                <w:ilvl w:val="0"/>
                <w:numId w:val="3"/>
              </w:numPr>
              <w:tabs>
                <w:tab w:val="left" w:pos="323"/>
              </w:tabs>
              <w:ind w:left="284" w:hanging="194"/>
              <w:rPr>
                <w:rFonts w:ascii="Arial" w:hAnsi="Arial" w:cs="Arial"/>
                <w:sz w:val="18"/>
                <w:szCs w:val="18"/>
              </w:rPr>
            </w:pPr>
            <w:r w:rsidRPr="00E623EF">
              <w:rPr>
                <w:rFonts w:ascii="Arial" w:hAnsi="Arial" w:cs="Arial"/>
                <w:sz w:val="18"/>
                <w:szCs w:val="18"/>
              </w:rPr>
              <w:t xml:space="preserve">Un suivi est-il réalisé ? Comment est-il organisé, avec quelle formalisation ? </w:t>
            </w:r>
          </w:p>
          <w:p w14:paraId="0F3246D7" w14:textId="4CAE5EC4" w:rsidR="008E7618" w:rsidRPr="00E623EF" w:rsidRDefault="008E7618" w:rsidP="008E7618">
            <w:pPr>
              <w:widowControl w:val="0"/>
              <w:numPr>
                <w:ilvl w:val="0"/>
                <w:numId w:val="3"/>
              </w:numPr>
              <w:tabs>
                <w:tab w:val="left" w:pos="323"/>
              </w:tabs>
              <w:rPr>
                <w:rFonts w:ascii="Arial" w:hAnsi="Arial" w:cs="Arial"/>
                <w:sz w:val="18"/>
                <w:szCs w:val="18"/>
              </w:rPr>
            </w:pPr>
            <w:r w:rsidRPr="00E623EF">
              <w:rPr>
                <w:rFonts w:ascii="Arial" w:hAnsi="Arial" w:cs="Arial"/>
                <w:sz w:val="18"/>
                <w:szCs w:val="18"/>
              </w:rPr>
              <w:t>Quelle(s) mutualisation(s) sont mises en œuvre au sein de l’établissement ?</w:t>
            </w:r>
          </w:p>
          <w:p w14:paraId="1D986606" w14:textId="00E4F2B6" w:rsidR="008E7618" w:rsidRPr="008E7618" w:rsidRDefault="008E7618" w:rsidP="008E7618">
            <w:pPr>
              <w:widowControl w:val="0"/>
              <w:numPr>
                <w:ilvl w:val="0"/>
                <w:numId w:val="3"/>
              </w:numPr>
              <w:tabs>
                <w:tab w:val="left" w:pos="323"/>
              </w:tabs>
              <w:ind w:left="284" w:hanging="194"/>
              <w:rPr>
                <w:rFonts w:ascii="Arial" w:hAnsi="Arial" w:cs="Arial"/>
                <w:sz w:val="18"/>
                <w:szCs w:val="18"/>
              </w:rPr>
            </w:pPr>
            <w:r w:rsidRPr="00E623EF">
              <w:rPr>
                <w:rFonts w:ascii="Arial" w:hAnsi="Arial" w:cs="Arial"/>
                <w:sz w:val="18"/>
                <w:szCs w:val="18"/>
              </w:rPr>
              <w:t>Les nouvelles pratiques et/ou contenus pédagogiques ont</w:t>
            </w:r>
            <w:r w:rsidRPr="008E7618">
              <w:rPr>
                <w:rFonts w:ascii="Arial" w:hAnsi="Arial" w:cs="Arial"/>
                <w:sz w:val="18"/>
                <w:szCs w:val="18"/>
              </w:rPr>
              <w:t>-ils des effets sur les apprentissages des élèves ? Comment sont mesurés les effets des nouvelles pratiques et/ou contenus pédagogiques sur les apprentissages des élèves ? Sur leur réussite ?</w:t>
            </w:r>
          </w:p>
          <w:p w14:paraId="556D56CA" w14:textId="5057E396" w:rsidR="00013D86" w:rsidRPr="00746F18" w:rsidRDefault="00013D86" w:rsidP="00746F18">
            <w:pPr>
              <w:widowControl w:val="0"/>
              <w:tabs>
                <w:tab w:val="left" w:pos="323"/>
              </w:tabs>
              <w:rPr>
                <w:rFonts w:ascii="Arial" w:eastAsia="MS Mincho" w:hAnsi="Arial" w:cs="Arial"/>
                <w:sz w:val="18"/>
                <w:szCs w:val="18"/>
              </w:rPr>
            </w:pPr>
          </w:p>
        </w:tc>
        <w:tc>
          <w:tcPr>
            <w:tcW w:w="246" w:type="dxa"/>
            <w:gridSpan w:val="2"/>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3345" w:type="dxa"/>
            <w:gridSpan w:val="2"/>
            <w:tcBorders>
              <w:top w:val="single" w:sz="24" w:space="0" w:color="EE7444"/>
              <w:left w:val="single" w:sz="24" w:space="0" w:color="EE7444"/>
              <w:bottom w:val="single" w:sz="24" w:space="0" w:color="EE7444"/>
              <w:right w:val="single" w:sz="24" w:space="0" w:color="EE7444"/>
            </w:tcBorders>
          </w:tcPr>
          <w:p w14:paraId="3C5CA21A" w14:textId="0D655166" w:rsidR="004B73D9" w:rsidRPr="00B429B3" w:rsidRDefault="004B73D9" w:rsidP="008E7618">
            <w:pPr>
              <w:spacing w:before="60" w:after="80"/>
              <w:ind w:left="-17"/>
              <w:rPr>
                <w:rFonts w:ascii="Arial" w:hAnsi="Arial" w:cs="Arial"/>
                <w:b/>
                <w:color w:val="EE7444"/>
              </w:rPr>
            </w:pPr>
            <w:r w:rsidRPr="00401CCB">
              <w:rPr>
                <w:rFonts w:ascii="Arial" w:hAnsi="Arial" w:cs="Arial"/>
                <w:b/>
                <w:color w:val="EE7444"/>
              </w:rPr>
              <w:t>Exemples d’indicateurs de suivi</w:t>
            </w:r>
            <w:r w:rsidRPr="00401CCB">
              <w:rPr>
                <w:rFonts w:ascii="Arial" w:hAnsi="Arial" w:cs="Arial"/>
                <w:color w:val="EE7444"/>
              </w:rPr>
              <w:t xml:space="preserve"> </w:t>
            </w:r>
          </w:p>
          <w:p w14:paraId="726A2B97" w14:textId="77777777" w:rsidR="00B429B3" w:rsidRPr="00B429B3" w:rsidRDefault="00B429B3" w:rsidP="00B429B3">
            <w:pPr>
              <w:widowControl w:val="0"/>
              <w:tabs>
                <w:tab w:val="left" w:pos="323"/>
              </w:tabs>
              <w:spacing w:after="60"/>
              <w:ind w:left="-17"/>
              <w:rPr>
                <w:rFonts w:ascii="Arial" w:eastAsia="MS Mincho" w:hAnsi="Arial" w:cs="Arial"/>
                <w:sz w:val="18"/>
                <w:szCs w:val="18"/>
              </w:rPr>
            </w:pPr>
            <w:r w:rsidRPr="00B429B3">
              <w:rPr>
                <w:rFonts w:ascii="Arial" w:eastAsia="MS Mincho" w:hAnsi="Arial" w:cs="Arial"/>
                <w:sz w:val="18"/>
                <w:szCs w:val="18"/>
              </w:rPr>
              <w:t>Nombre de réunions du comité de pilotage et taux de participation.</w:t>
            </w:r>
          </w:p>
          <w:p w14:paraId="6E173A83" w14:textId="77777777" w:rsidR="00B429B3" w:rsidRPr="00B429B3" w:rsidRDefault="00B429B3" w:rsidP="00B429B3">
            <w:pPr>
              <w:widowControl w:val="0"/>
              <w:tabs>
                <w:tab w:val="left" w:pos="323"/>
              </w:tabs>
              <w:spacing w:after="60"/>
              <w:ind w:left="-17"/>
              <w:rPr>
                <w:rFonts w:ascii="Arial" w:eastAsia="MS Mincho" w:hAnsi="Arial" w:cs="Arial"/>
                <w:sz w:val="18"/>
                <w:szCs w:val="18"/>
              </w:rPr>
            </w:pPr>
            <w:r w:rsidRPr="00B429B3">
              <w:rPr>
                <w:rFonts w:ascii="Arial" w:eastAsia="MS Mincho" w:hAnsi="Arial" w:cs="Arial"/>
                <w:sz w:val="18"/>
                <w:szCs w:val="18"/>
              </w:rPr>
              <w:t>Nombre et qualité des différents représentants participant aux réunions.</w:t>
            </w:r>
          </w:p>
          <w:p w14:paraId="0C2C9AC5" w14:textId="77777777" w:rsidR="00B429B3" w:rsidRPr="00B429B3" w:rsidRDefault="00B429B3" w:rsidP="00B429B3">
            <w:pPr>
              <w:widowControl w:val="0"/>
              <w:tabs>
                <w:tab w:val="left" w:pos="323"/>
              </w:tabs>
              <w:spacing w:after="60"/>
              <w:ind w:left="-17"/>
              <w:rPr>
                <w:rFonts w:ascii="Arial" w:eastAsia="MS Mincho" w:hAnsi="Arial" w:cs="Arial"/>
                <w:sz w:val="18"/>
                <w:szCs w:val="18"/>
              </w:rPr>
            </w:pPr>
            <w:r w:rsidRPr="00B429B3">
              <w:rPr>
                <w:rFonts w:ascii="Arial" w:eastAsia="MS Mincho" w:hAnsi="Arial" w:cs="Arial"/>
                <w:sz w:val="18"/>
                <w:szCs w:val="18"/>
              </w:rPr>
              <w:t>Nombre d’observations croisées de pratiques de classes.</w:t>
            </w:r>
          </w:p>
          <w:p w14:paraId="263A2FB1" w14:textId="77777777" w:rsidR="00B429B3" w:rsidRPr="00B429B3" w:rsidRDefault="00B429B3" w:rsidP="00B429B3">
            <w:pPr>
              <w:widowControl w:val="0"/>
              <w:tabs>
                <w:tab w:val="left" w:pos="323"/>
              </w:tabs>
              <w:spacing w:after="60"/>
              <w:ind w:left="-17"/>
              <w:rPr>
                <w:rFonts w:ascii="Arial" w:eastAsia="MS Mincho" w:hAnsi="Arial" w:cs="Arial"/>
                <w:sz w:val="18"/>
                <w:szCs w:val="18"/>
              </w:rPr>
            </w:pPr>
            <w:r w:rsidRPr="00B429B3">
              <w:rPr>
                <w:rFonts w:ascii="Arial" w:eastAsia="MS Mincho" w:hAnsi="Arial" w:cs="Arial"/>
                <w:sz w:val="18"/>
                <w:szCs w:val="18"/>
              </w:rPr>
              <w:t>Nombre de rencontres avec les parents, les partenaires à propos de la réforme des lycées professionnels et taux de participation.</w:t>
            </w:r>
          </w:p>
          <w:p w14:paraId="21444EA7" w14:textId="77777777" w:rsidR="00B429B3" w:rsidRPr="00B429B3" w:rsidRDefault="00B429B3" w:rsidP="00B429B3">
            <w:pPr>
              <w:widowControl w:val="0"/>
              <w:tabs>
                <w:tab w:val="left" w:pos="323"/>
              </w:tabs>
              <w:spacing w:after="60"/>
              <w:ind w:left="-17"/>
              <w:rPr>
                <w:rFonts w:ascii="Arial" w:eastAsia="MS Mincho" w:hAnsi="Arial" w:cs="Arial"/>
                <w:sz w:val="18"/>
                <w:szCs w:val="18"/>
              </w:rPr>
            </w:pPr>
            <w:r w:rsidRPr="00B429B3">
              <w:rPr>
                <w:rFonts w:ascii="Arial" w:eastAsia="MS Mincho" w:hAnsi="Arial" w:cs="Arial"/>
                <w:sz w:val="18"/>
                <w:szCs w:val="18"/>
              </w:rPr>
              <w:t>Nombre de plans de formation et de progressions pédagogiques partagés.</w:t>
            </w:r>
          </w:p>
          <w:p w14:paraId="548A1CBB" w14:textId="77777777" w:rsidR="00B429B3" w:rsidRPr="00B429B3" w:rsidRDefault="00B429B3" w:rsidP="00B429B3">
            <w:pPr>
              <w:widowControl w:val="0"/>
              <w:tabs>
                <w:tab w:val="left" w:pos="323"/>
              </w:tabs>
              <w:spacing w:after="60"/>
              <w:ind w:left="-17"/>
              <w:rPr>
                <w:rFonts w:ascii="Arial" w:eastAsia="MS Mincho" w:hAnsi="Arial" w:cs="Arial"/>
                <w:sz w:val="18"/>
                <w:szCs w:val="18"/>
              </w:rPr>
            </w:pPr>
            <w:r w:rsidRPr="00B429B3">
              <w:rPr>
                <w:rFonts w:ascii="Arial" w:eastAsia="MS Mincho" w:hAnsi="Arial" w:cs="Arial"/>
                <w:sz w:val="18"/>
                <w:szCs w:val="18"/>
              </w:rPr>
              <w:t>Respect des volumes horaires élèves.</w:t>
            </w:r>
          </w:p>
          <w:p w14:paraId="517D1763" w14:textId="77777777" w:rsidR="00B429B3" w:rsidRPr="00B429B3" w:rsidRDefault="00B429B3" w:rsidP="00B429B3">
            <w:pPr>
              <w:widowControl w:val="0"/>
              <w:tabs>
                <w:tab w:val="left" w:pos="323"/>
              </w:tabs>
              <w:spacing w:after="60"/>
              <w:ind w:left="-17"/>
              <w:rPr>
                <w:rFonts w:ascii="Arial" w:eastAsia="MS Mincho" w:hAnsi="Arial" w:cs="Arial"/>
                <w:sz w:val="18"/>
                <w:szCs w:val="18"/>
              </w:rPr>
            </w:pPr>
            <w:r w:rsidRPr="00B429B3">
              <w:rPr>
                <w:rFonts w:ascii="Arial" w:eastAsia="MS Mincho" w:hAnsi="Arial" w:cs="Arial"/>
                <w:sz w:val="18"/>
                <w:szCs w:val="18"/>
              </w:rPr>
              <w:t>Adéquation des pratiques avec les préconisations des textes et ressources d’accompagnement : circulaires, vade-mecum, fiches-ressources nationales…Part des préconisations mises en œuvre.</w:t>
            </w:r>
          </w:p>
          <w:p w14:paraId="46F7088E" w14:textId="77777777" w:rsidR="00B429B3" w:rsidRPr="00B429B3" w:rsidRDefault="00B429B3" w:rsidP="00B429B3">
            <w:pPr>
              <w:widowControl w:val="0"/>
              <w:tabs>
                <w:tab w:val="left" w:pos="323"/>
              </w:tabs>
              <w:spacing w:after="60"/>
              <w:ind w:left="-17"/>
              <w:rPr>
                <w:rFonts w:ascii="Arial" w:eastAsia="MS Mincho" w:hAnsi="Arial" w:cs="Arial"/>
                <w:sz w:val="18"/>
                <w:szCs w:val="18"/>
              </w:rPr>
            </w:pPr>
            <w:r w:rsidRPr="00B429B3">
              <w:rPr>
                <w:rFonts w:ascii="Arial" w:eastAsia="MS Mincho" w:hAnsi="Arial" w:cs="Arial"/>
                <w:sz w:val="18"/>
                <w:szCs w:val="18"/>
              </w:rPr>
              <w:t>Nombre de réunions de concertation et taux de participation.</w:t>
            </w:r>
          </w:p>
          <w:p w14:paraId="0E101664" w14:textId="77777777" w:rsidR="00B429B3" w:rsidRPr="00B429B3" w:rsidRDefault="00B429B3" w:rsidP="00B429B3">
            <w:pPr>
              <w:widowControl w:val="0"/>
              <w:tabs>
                <w:tab w:val="left" w:pos="323"/>
              </w:tabs>
              <w:spacing w:after="60"/>
              <w:ind w:left="-17"/>
              <w:rPr>
                <w:rFonts w:ascii="Arial" w:eastAsia="MS Mincho" w:hAnsi="Arial" w:cs="Arial"/>
                <w:sz w:val="18"/>
                <w:szCs w:val="18"/>
              </w:rPr>
            </w:pPr>
            <w:r w:rsidRPr="00B429B3">
              <w:rPr>
                <w:rFonts w:ascii="Arial" w:eastAsia="MS Mincho" w:hAnsi="Arial" w:cs="Arial"/>
                <w:sz w:val="18"/>
                <w:szCs w:val="18"/>
              </w:rPr>
              <w:t>Nombre de formations mises en œuvre et taux de participation, par catégorie de formation : disciplinaires, interdisciplinaires, formations d’initiative locale…</w:t>
            </w:r>
          </w:p>
          <w:p w14:paraId="1A37B5E6" w14:textId="77777777" w:rsidR="00B429B3" w:rsidRPr="00B429B3" w:rsidRDefault="00B429B3" w:rsidP="00B429B3">
            <w:pPr>
              <w:widowControl w:val="0"/>
              <w:tabs>
                <w:tab w:val="left" w:pos="323"/>
              </w:tabs>
              <w:spacing w:after="60"/>
              <w:ind w:left="-17"/>
              <w:rPr>
                <w:rFonts w:ascii="Arial" w:eastAsia="MS Mincho" w:hAnsi="Arial" w:cs="Arial"/>
                <w:sz w:val="18"/>
                <w:szCs w:val="18"/>
              </w:rPr>
            </w:pPr>
            <w:r w:rsidRPr="00B429B3">
              <w:rPr>
                <w:rFonts w:ascii="Arial" w:eastAsia="MS Mincho" w:hAnsi="Arial" w:cs="Arial"/>
                <w:sz w:val="18"/>
                <w:szCs w:val="18"/>
              </w:rPr>
              <w:t>Qualité de la formalisation du suivi : taux de satisfaction des stagiaires, réinvestissement des contenus dans les pratiques…</w:t>
            </w:r>
          </w:p>
          <w:p w14:paraId="6649FB8A" w14:textId="77777777" w:rsidR="00B429B3" w:rsidRPr="00B429B3" w:rsidRDefault="00B429B3" w:rsidP="00B429B3">
            <w:pPr>
              <w:widowControl w:val="0"/>
              <w:tabs>
                <w:tab w:val="left" w:pos="323"/>
              </w:tabs>
              <w:spacing w:after="60"/>
              <w:ind w:left="-17"/>
              <w:rPr>
                <w:rFonts w:ascii="Arial" w:eastAsia="MS Mincho" w:hAnsi="Arial" w:cs="Arial"/>
                <w:sz w:val="18"/>
                <w:szCs w:val="18"/>
              </w:rPr>
            </w:pPr>
            <w:r w:rsidRPr="00B429B3">
              <w:rPr>
                <w:rFonts w:ascii="Arial" w:eastAsia="MS Mincho" w:hAnsi="Arial" w:cs="Arial"/>
                <w:sz w:val="18"/>
                <w:szCs w:val="18"/>
              </w:rPr>
              <w:t>Nombre de communications mutualisées.</w:t>
            </w:r>
          </w:p>
          <w:p w14:paraId="3F43C5CF" w14:textId="77777777" w:rsidR="00B429B3" w:rsidRPr="00B429B3" w:rsidRDefault="00B429B3" w:rsidP="00B429B3">
            <w:pPr>
              <w:widowControl w:val="0"/>
              <w:tabs>
                <w:tab w:val="left" w:pos="323"/>
              </w:tabs>
              <w:spacing w:after="60"/>
              <w:ind w:left="-17"/>
              <w:rPr>
                <w:rFonts w:ascii="Arial" w:eastAsia="MS Mincho" w:hAnsi="Arial" w:cs="Arial"/>
                <w:sz w:val="18"/>
                <w:szCs w:val="18"/>
              </w:rPr>
            </w:pPr>
            <w:r w:rsidRPr="00B429B3">
              <w:rPr>
                <w:rFonts w:ascii="Arial" w:eastAsia="MS Mincho" w:hAnsi="Arial" w:cs="Arial"/>
                <w:sz w:val="18"/>
                <w:szCs w:val="18"/>
              </w:rPr>
              <w:t>Climat scolaire, résultats, décrochage.</w:t>
            </w:r>
          </w:p>
          <w:p w14:paraId="496DE2AF" w14:textId="26086686" w:rsidR="00BE65D0" w:rsidRPr="00401CCB" w:rsidRDefault="00B429B3" w:rsidP="00B429B3">
            <w:pPr>
              <w:widowControl w:val="0"/>
              <w:tabs>
                <w:tab w:val="left" w:pos="323"/>
              </w:tabs>
              <w:spacing w:after="60"/>
              <w:ind w:left="-17"/>
              <w:rPr>
                <w:rFonts w:ascii="Arial" w:eastAsia="MS Mincho" w:hAnsi="Arial" w:cs="Arial"/>
                <w:sz w:val="18"/>
                <w:szCs w:val="18"/>
              </w:rPr>
            </w:pPr>
            <w:r w:rsidRPr="00B429B3">
              <w:rPr>
                <w:rFonts w:ascii="Arial" w:eastAsia="MS Mincho" w:hAnsi="Arial" w:cs="Arial"/>
                <w:sz w:val="18"/>
                <w:szCs w:val="18"/>
              </w:rPr>
              <w:t>Satisfaction des élèves, apprentis, stagiaires</w:t>
            </w:r>
          </w:p>
        </w:tc>
      </w:tr>
    </w:tbl>
    <w:p w14:paraId="51D33BC2" w14:textId="77777777" w:rsidR="00C10A60" w:rsidRPr="00C10A60" w:rsidRDefault="00C10A60" w:rsidP="00C10A60">
      <w:pPr>
        <w:sectPr w:rsidR="00C10A60" w:rsidRPr="00C10A60" w:rsidSect="00B429B3">
          <w:footerReference w:type="default" r:id="rId14"/>
          <w:pgSz w:w="16838" w:h="11906" w:orient="landscape"/>
          <w:pgMar w:top="284" w:right="1387" w:bottom="1" w:left="1134" w:header="567" w:footer="353"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B429B3">
        <w:trPr>
          <w:trHeight w:val="420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FF5F909"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0AF4B850">
              <wp:simplePos x="0" y="0"/>
              <wp:positionH relativeFrom="column">
                <wp:posOffset>1137285</wp:posOffset>
              </wp:positionH>
              <wp:positionV relativeFrom="paragraph">
                <wp:posOffset>-10161</wp:posOffset>
              </wp:positionV>
              <wp:extent cx="2231136" cy="752475"/>
              <wp:effectExtent l="0" t="0" r="0" b="9525"/>
              <wp:wrapNone/>
              <wp:docPr id="2335" name="Zone de texte 2335"/>
              <wp:cNvGraphicFramePr/>
              <a:graphic xmlns:a="http://schemas.openxmlformats.org/drawingml/2006/main">
                <a:graphicData uri="http://schemas.microsoft.com/office/word/2010/wordprocessingShape">
                  <wps:wsp>
                    <wps:cNvSpPr txBox="1"/>
                    <wps:spPr>
                      <a:xfrm>
                        <a:off x="0" y="0"/>
                        <a:ext cx="2231136"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0C5BF" w14:textId="6FA67AC7" w:rsidR="00436D64" w:rsidRDefault="001B37E2" w:rsidP="00746F18">
                          <w:pPr>
                            <w:rPr>
                              <w:rFonts w:ascii="Calibri" w:hAnsi="Calibri"/>
                              <w:b/>
                              <w:color w:val="00B5C6"/>
                              <w:sz w:val="16"/>
                              <w:szCs w:val="28"/>
                            </w:rPr>
                          </w:pPr>
                          <w:r w:rsidRPr="001B37E2">
                            <w:rPr>
                              <w:rFonts w:ascii="Calibri" w:hAnsi="Calibri"/>
                              <w:b/>
                              <w:color w:val="00B5C6"/>
                              <w:sz w:val="16"/>
                              <w:szCs w:val="28"/>
                            </w:rPr>
                            <w:t>Contributeurs :</w:t>
                          </w:r>
                          <w:r w:rsidR="00C10A60">
                            <w:rPr>
                              <w:rFonts w:ascii="Calibri" w:hAnsi="Calibri"/>
                              <w:b/>
                              <w:color w:val="00B5C6"/>
                              <w:sz w:val="16"/>
                              <w:szCs w:val="28"/>
                            </w:rPr>
                            <w:t xml:space="preserve"> académie de Poitiers,</w:t>
                          </w:r>
                          <w:r w:rsidR="00B52F70">
                            <w:rPr>
                              <w:rFonts w:ascii="Calibri" w:hAnsi="Calibri"/>
                              <w:b/>
                              <w:color w:val="00B5C6"/>
                              <w:sz w:val="16"/>
                              <w:szCs w:val="28"/>
                            </w:rPr>
                            <w:t xml:space="preserve"> </w:t>
                          </w:r>
                          <w:r w:rsidR="00746F18">
                            <w:rPr>
                              <w:rFonts w:ascii="Calibri" w:hAnsi="Calibri"/>
                              <w:b/>
                              <w:color w:val="00B5C6"/>
                              <w:sz w:val="16"/>
                              <w:szCs w:val="28"/>
                            </w:rPr>
                            <w:t>bureau Dgesco A2-2 – bureau des lycées professionnels, de l’apprentissage et de la formation professionnelle continue</w:t>
                          </w:r>
                        </w:p>
                        <w:p w14:paraId="573B35F1" w14:textId="5A369CB3" w:rsidR="00746F18" w:rsidRPr="001E1709" w:rsidRDefault="00746F18" w:rsidP="00746F18">
                          <w:pPr>
                            <w:rPr>
                              <w:rFonts w:ascii="Calibri" w:hAnsi="Calibri"/>
                              <w:b/>
                              <w:color w:val="00B5C6"/>
                              <w:sz w:val="16"/>
                              <w:szCs w:val="28"/>
                            </w:rPr>
                          </w:pPr>
                          <w:r>
                            <w:rPr>
                              <w:rFonts w:ascii="Calibri" w:hAnsi="Calibri"/>
                              <w:b/>
                              <w:color w:val="00B5C6"/>
                              <w:sz w:val="16"/>
                              <w:szCs w:val="28"/>
                            </w:rPr>
                            <w:t>Mise à jour : décembre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89.55pt;margin-top:-.8pt;width:175.7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" fillcolor="white [3201]" stroked="f" strokeweight=".5pt">
              <v:textbox>
                <w:txbxContent>
                  <w:p w14:paraId="5DA0C5BF" w14:textId="6FA67AC7" w:rsidR="00436D64" w:rsidRDefault="001B37E2" w:rsidP="00746F18">
                    <w:pPr>
                      <w:rPr>
                        <w:rFonts w:ascii="Calibri" w:hAnsi="Calibri"/>
                        <w:b/>
                        <w:color w:val="00B5C6"/>
                        <w:sz w:val="16"/>
                        <w:szCs w:val="28"/>
                      </w:rPr>
                    </w:pPr>
                    <w:r w:rsidRPr="001B37E2">
                      <w:rPr>
                        <w:rFonts w:ascii="Calibri" w:hAnsi="Calibri"/>
                        <w:b/>
                        <w:color w:val="00B5C6"/>
                        <w:sz w:val="16"/>
                        <w:szCs w:val="28"/>
                      </w:rPr>
                      <w:t>Contributeurs :</w:t>
                    </w:r>
                    <w:r w:rsidR="00C10A60">
                      <w:rPr>
                        <w:rFonts w:ascii="Calibri" w:hAnsi="Calibri"/>
                        <w:b/>
                        <w:color w:val="00B5C6"/>
                        <w:sz w:val="16"/>
                        <w:szCs w:val="28"/>
                      </w:rPr>
                      <w:t xml:space="preserve"> académie de Poitiers,</w:t>
                    </w:r>
                    <w:r w:rsidR="00B52F70">
                      <w:rPr>
                        <w:rFonts w:ascii="Calibri" w:hAnsi="Calibri"/>
                        <w:b/>
                        <w:color w:val="00B5C6"/>
                        <w:sz w:val="16"/>
                        <w:szCs w:val="28"/>
                      </w:rPr>
                      <w:t xml:space="preserve"> </w:t>
                    </w:r>
                    <w:r w:rsidR="00746F18">
                      <w:rPr>
                        <w:rFonts w:ascii="Calibri" w:hAnsi="Calibri"/>
                        <w:b/>
                        <w:color w:val="00B5C6"/>
                        <w:sz w:val="16"/>
                        <w:szCs w:val="28"/>
                      </w:rPr>
                      <w:t>bureau Dgesco A2-2 – bureau des lycées professionnels, de l’apprentissage et de la formation professionnelle continue</w:t>
                    </w:r>
                  </w:p>
                  <w:p w14:paraId="573B35F1" w14:textId="5A369CB3" w:rsidR="00746F18" w:rsidRPr="001E1709" w:rsidRDefault="00746F18" w:rsidP="00746F18">
                    <w:pPr>
                      <w:rPr>
                        <w:rFonts w:ascii="Calibri" w:hAnsi="Calibri"/>
                        <w:b/>
                        <w:color w:val="00B5C6"/>
                        <w:sz w:val="16"/>
                        <w:szCs w:val="28"/>
                      </w:rPr>
                    </w:pPr>
                    <w:r>
                      <w:rPr>
                        <w:rFonts w:ascii="Calibri" w:hAnsi="Calibri"/>
                        <w:b/>
                        <w:color w:val="00B5C6"/>
                        <w:sz w:val="16"/>
                        <w:szCs w:val="28"/>
                      </w:rPr>
                      <w:t>Mise à jour : décembre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4D8E8A03" w:rsidR="001407FA" w:rsidRPr="00436D64" w:rsidRDefault="00B429B3" w:rsidP="001407FA">
                          <w:pPr>
                            <w:jc w:val="center"/>
                            <w:rPr>
                              <w:rFonts w:ascii="Marianne" w:hAnsi="Marianne"/>
                              <w:b/>
                              <w:color w:val="00B5C6"/>
                              <w:sz w:val="24"/>
                              <w:szCs w:val="24"/>
                            </w:rPr>
                          </w:pPr>
                          <w:r>
                            <w:rPr>
                              <w:rFonts w:ascii="Marianne" w:hAnsi="Marianne"/>
                              <w:b/>
                              <w:color w:val="00B5C6"/>
                              <w:sz w:val="24"/>
                              <w:szCs w:val="24"/>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0F952490" w14:textId="4D8E8A03" w:rsidR="001407FA" w:rsidRPr="00436D64" w:rsidRDefault="00B429B3" w:rsidP="001407FA">
                    <w:pPr>
                      <w:jc w:val="center"/>
                      <w:rPr>
                        <w:rFonts w:ascii="Marianne" w:hAnsi="Marianne"/>
                        <w:b/>
                        <w:color w:val="00B5C6"/>
                        <w:sz w:val="24"/>
                        <w:szCs w:val="24"/>
                      </w:rPr>
                    </w:pPr>
                    <w:r>
                      <w:rPr>
                        <w:rFonts w:ascii="Marianne" w:hAnsi="Marianne"/>
                        <w:b/>
                        <w:color w:val="00B5C6"/>
                        <w:sz w:val="24"/>
                        <w:szCs w:val="24"/>
                      </w:rPr>
                      <w:t>2.3</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4"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6" w15:restartNumberingAfterBreak="0">
    <w:nsid w:val="30D76535"/>
    <w:multiLevelType w:val="hybridMultilevel"/>
    <w:tmpl w:val="D7CE9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8"/>
  </w:num>
  <w:num w:numId="2" w16cid:durableId="1496527722">
    <w:abstractNumId w:val="0"/>
  </w:num>
  <w:num w:numId="3" w16cid:durableId="1942570898">
    <w:abstractNumId w:val="5"/>
  </w:num>
  <w:num w:numId="4" w16cid:durableId="8222907">
    <w:abstractNumId w:val="11"/>
  </w:num>
  <w:num w:numId="5" w16cid:durableId="2008701794">
    <w:abstractNumId w:val="7"/>
  </w:num>
  <w:num w:numId="6" w16cid:durableId="514928024">
    <w:abstractNumId w:val="4"/>
  </w:num>
  <w:num w:numId="7" w16cid:durableId="369577301">
    <w:abstractNumId w:val="12"/>
  </w:num>
  <w:num w:numId="8" w16cid:durableId="1352150428">
    <w:abstractNumId w:val="10"/>
  </w:num>
  <w:num w:numId="9" w16cid:durableId="610284317">
    <w:abstractNumId w:val="3"/>
  </w:num>
  <w:num w:numId="10" w16cid:durableId="971638984">
    <w:abstractNumId w:val="1"/>
  </w:num>
  <w:num w:numId="11" w16cid:durableId="526454694">
    <w:abstractNumId w:val="2"/>
  </w:num>
  <w:num w:numId="12" w16cid:durableId="944579204">
    <w:abstractNumId w:val="9"/>
  </w:num>
  <w:num w:numId="13" w16cid:durableId="1888292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36B49"/>
    <w:rsid w:val="000440CA"/>
    <w:rsid w:val="00077E69"/>
    <w:rsid w:val="000850E8"/>
    <w:rsid w:val="000923C6"/>
    <w:rsid w:val="000A1EDB"/>
    <w:rsid w:val="000A6FED"/>
    <w:rsid w:val="000C506E"/>
    <w:rsid w:val="000F4D07"/>
    <w:rsid w:val="0012632A"/>
    <w:rsid w:val="00127EA9"/>
    <w:rsid w:val="0013428E"/>
    <w:rsid w:val="001407FA"/>
    <w:rsid w:val="001A1112"/>
    <w:rsid w:val="001A4A6A"/>
    <w:rsid w:val="001B37E2"/>
    <w:rsid w:val="001E1709"/>
    <w:rsid w:val="00204817"/>
    <w:rsid w:val="00224C3B"/>
    <w:rsid w:val="002838D7"/>
    <w:rsid w:val="002A5DE8"/>
    <w:rsid w:val="002B1FB6"/>
    <w:rsid w:val="00300E11"/>
    <w:rsid w:val="0030406E"/>
    <w:rsid w:val="003070F0"/>
    <w:rsid w:val="00316946"/>
    <w:rsid w:val="00341022"/>
    <w:rsid w:val="003426AD"/>
    <w:rsid w:val="003B2904"/>
    <w:rsid w:val="003F19AB"/>
    <w:rsid w:val="00401CCB"/>
    <w:rsid w:val="00436D64"/>
    <w:rsid w:val="00464261"/>
    <w:rsid w:val="004B62D6"/>
    <w:rsid w:val="004B73D9"/>
    <w:rsid w:val="004C5166"/>
    <w:rsid w:val="004D6944"/>
    <w:rsid w:val="00510454"/>
    <w:rsid w:val="0055112B"/>
    <w:rsid w:val="005568F9"/>
    <w:rsid w:val="00603DE4"/>
    <w:rsid w:val="0065494F"/>
    <w:rsid w:val="00660471"/>
    <w:rsid w:val="00662A18"/>
    <w:rsid w:val="00693520"/>
    <w:rsid w:val="006A270E"/>
    <w:rsid w:val="006A784C"/>
    <w:rsid w:val="006B3050"/>
    <w:rsid w:val="006C2652"/>
    <w:rsid w:val="006C3AA4"/>
    <w:rsid w:val="007160EE"/>
    <w:rsid w:val="0074412C"/>
    <w:rsid w:val="00746F18"/>
    <w:rsid w:val="007B5ED0"/>
    <w:rsid w:val="00817537"/>
    <w:rsid w:val="00830716"/>
    <w:rsid w:val="00855AB0"/>
    <w:rsid w:val="00863C62"/>
    <w:rsid w:val="008702A8"/>
    <w:rsid w:val="008D3CAA"/>
    <w:rsid w:val="008E7618"/>
    <w:rsid w:val="008F4D8F"/>
    <w:rsid w:val="00902070"/>
    <w:rsid w:val="00905628"/>
    <w:rsid w:val="00946DCF"/>
    <w:rsid w:val="009670F2"/>
    <w:rsid w:val="00A20A93"/>
    <w:rsid w:val="00A229F4"/>
    <w:rsid w:val="00A97672"/>
    <w:rsid w:val="00AA0CB0"/>
    <w:rsid w:val="00AC414F"/>
    <w:rsid w:val="00AC4585"/>
    <w:rsid w:val="00AF085F"/>
    <w:rsid w:val="00B04563"/>
    <w:rsid w:val="00B12CC8"/>
    <w:rsid w:val="00B24E14"/>
    <w:rsid w:val="00B37D7D"/>
    <w:rsid w:val="00B429B3"/>
    <w:rsid w:val="00B44C13"/>
    <w:rsid w:val="00B4659B"/>
    <w:rsid w:val="00B52F70"/>
    <w:rsid w:val="00B65C50"/>
    <w:rsid w:val="00BC2A6A"/>
    <w:rsid w:val="00BD0C56"/>
    <w:rsid w:val="00BD5536"/>
    <w:rsid w:val="00BE65D0"/>
    <w:rsid w:val="00C10A60"/>
    <w:rsid w:val="00CA2DCB"/>
    <w:rsid w:val="00CC73DE"/>
    <w:rsid w:val="00D00107"/>
    <w:rsid w:val="00D403B1"/>
    <w:rsid w:val="00D4569F"/>
    <w:rsid w:val="00D468E4"/>
    <w:rsid w:val="00D63FFB"/>
    <w:rsid w:val="00D76B8E"/>
    <w:rsid w:val="00D7761A"/>
    <w:rsid w:val="00DA57FB"/>
    <w:rsid w:val="00E033AF"/>
    <w:rsid w:val="00E368D5"/>
    <w:rsid w:val="00E40873"/>
    <w:rsid w:val="00E623EF"/>
    <w:rsid w:val="00E67071"/>
    <w:rsid w:val="00F5376E"/>
    <w:rsid w:val="00F70AC2"/>
    <w:rsid w:val="00F77E12"/>
    <w:rsid w:val="00FB0D15"/>
    <w:rsid w:val="00FB2A9D"/>
    <w:rsid w:val="00FB5AEE"/>
    <w:rsid w:val="00FC266A"/>
    <w:rsid w:val="00FE19B6"/>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D9"/>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37833273&amp;categorieLien=id"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scol.education.fr/2224/reforme-des-lycees-professionne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uv.fr/bo/19/Hebdo1/MENE1831834A.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ducation.gouv.fr/pid285/bulletin_officiel.html?cid_bo=139809" TargetMode="External"/><Relationship Id="rId4" Type="http://schemas.openxmlformats.org/officeDocument/2006/relationships/settings" Target="settings.xml"/><Relationship Id="rId9" Type="http://schemas.openxmlformats.org/officeDocument/2006/relationships/hyperlink" Target="https://www.legifrance.gouv.fr/affichTexte.do?cidTexte=JORFTEXT000037833254&amp;categorieLien=i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982</Words>
  <Characters>5403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DGESCO A22</dc:creator>
  <cp:lastModifiedBy>IUNA GUIDUCCI</cp:lastModifiedBy>
  <cp:revision>6</cp:revision>
  <dcterms:created xsi:type="dcterms:W3CDTF">2026-03-23T16:17:00Z</dcterms:created>
  <dcterms:modified xsi:type="dcterms:W3CDTF">2026-03-23T20:13:00Z</dcterms:modified>
</cp:coreProperties>
</file>