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420" w:type="dxa"/>
        <w:tblInd w:w="-732" w:type="dxa"/>
        <w:tblLayout w:type="fixed"/>
        <w:tblLook w:val="04A0" w:firstRow="1" w:lastRow="0" w:firstColumn="1" w:lastColumn="0" w:noHBand="0" w:noVBand="1"/>
      </w:tblPr>
      <w:tblGrid>
        <w:gridCol w:w="3970"/>
        <w:gridCol w:w="236"/>
        <w:gridCol w:w="7418"/>
        <w:gridCol w:w="236"/>
        <w:gridCol w:w="48"/>
        <w:gridCol w:w="4252"/>
        <w:gridCol w:w="260"/>
      </w:tblGrid>
      <w:tr w:rsidR="00AC414F" w:rsidRPr="00401CCB" w14:paraId="75457DC7" w14:textId="77777777" w:rsidTr="002B72A2">
        <w:trPr>
          <w:trHeight w:hRule="exact" w:val="1134"/>
        </w:trPr>
        <w:tc>
          <w:tcPr>
            <w:tcW w:w="1162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3880A523" w14:textId="2868BCCD" w:rsidR="00E92E4C" w:rsidRPr="006D1CF6" w:rsidRDefault="00E92E4C" w:rsidP="002B72A2">
            <w:pPr>
              <w:pStyle w:val="Titre2"/>
              <w:numPr>
                <w:ilvl w:val="0"/>
                <w:numId w:val="0"/>
              </w:numPr>
              <w:spacing w:before="40"/>
              <w:rPr>
                <w:rFonts w:ascii="Arial" w:hAnsi="Arial" w:cs="Arial"/>
                <w:sz w:val="30"/>
                <w:szCs w:val="30"/>
                <w:lang w:val="fr-FR"/>
              </w:rPr>
            </w:pPr>
            <w:r w:rsidRPr="006D1CF6">
              <w:rPr>
                <w:rFonts w:ascii="Arial" w:hAnsi="Arial" w:cs="Arial"/>
                <w:sz w:val="30"/>
                <w:szCs w:val="30"/>
                <w:lang w:val="fr-FR"/>
              </w:rPr>
              <w:t>1.</w:t>
            </w:r>
            <w:r w:rsidR="00B0469A">
              <w:rPr>
                <w:rFonts w:ascii="Arial" w:hAnsi="Arial" w:cs="Arial"/>
                <w:sz w:val="30"/>
                <w:szCs w:val="30"/>
                <w:lang w:val="fr-FR"/>
              </w:rPr>
              <w:t>1</w:t>
            </w:r>
            <w:r w:rsidR="00B65020">
              <w:rPr>
                <w:rFonts w:ascii="Arial" w:hAnsi="Arial" w:cs="Arial"/>
                <w:sz w:val="30"/>
                <w:szCs w:val="30"/>
                <w:lang w:val="fr-FR"/>
              </w:rPr>
              <w:t>3</w:t>
            </w:r>
            <w:r w:rsidRPr="006D1CF6">
              <w:rPr>
                <w:rFonts w:ascii="Arial" w:hAnsi="Arial" w:cs="Arial"/>
                <w:sz w:val="30"/>
                <w:szCs w:val="30"/>
                <w:lang w:val="fr-FR"/>
              </w:rPr>
              <w:t xml:space="preserve"> </w:t>
            </w:r>
            <w:r w:rsidR="00B65020" w:rsidRPr="00B65020">
              <w:rPr>
                <w:rFonts w:ascii="Arial" w:hAnsi="Arial" w:cs="Arial"/>
                <w:sz w:val="30"/>
                <w:szCs w:val="30"/>
                <w:lang w:val="fr-FR"/>
              </w:rPr>
              <w:t xml:space="preserve">Mettre en œuvre la réalisation du projet </w:t>
            </w:r>
            <w:r w:rsidR="002B72A2">
              <w:rPr>
                <w:rFonts w:ascii="Arial" w:hAnsi="Arial" w:cs="Arial"/>
                <w:sz w:val="30"/>
                <w:szCs w:val="30"/>
                <w:lang w:val="fr-FR"/>
              </w:rPr>
              <w:t>– Baccalauréat professionnel</w:t>
            </w:r>
            <w:r w:rsidR="00B65020">
              <w:rPr>
                <w:rFonts w:ascii="Arial" w:hAnsi="Arial" w:cs="Arial"/>
                <w:sz w:val="30"/>
                <w:szCs w:val="30"/>
                <w:lang w:val="fr-FR"/>
              </w:rPr>
              <w:t xml:space="preserve"> (1/2)</w:t>
            </w:r>
          </w:p>
          <w:p w14:paraId="3B0F9B2F" w14:textId="5FBC5FA1" w:rsidR="00127EA9" w:rsidRPr="00127EA9" w:rsidRDefault="00DA69EF" w:rsidP="00FF0A74">
            <w:pPr>
              <w:contextualSpacing/>
              <w:rPr>
                <w:rFonts w:ascii="Arial" w:hAnsi="Arial" w:cs="Arial"/>
                <w:sz w:val="14"/>
                <w:szCs w:val="14"/>
                <w:lang w:eastAsia="en-US"/>
              </w:rPr>
            </w:pPr>
            <w:r w:rsidRPr="00A112DF">
              <w:rPr>
                <w:sz w:val="14"/>
                <w:szCs w:val="14"/>
              </w:rPr>
              <w:t xml:space="preserve">Code de l’éducation : </w:t>
            </w:r>
            <w:hyperlink r:id="rId8" w:history="1">
              <w:r w:rsidRPr="00A112DF">
                <w:rPr>
                  <w:rStyle w:val="Lienhypertexte"/>
                  <w:sz w:val="14"/>
                  <w:szCs w:val="14"/>
                </w:rPr>
                <w:t>article D337-66-1</w:t>
              </w:r>
            </w:hyperlink>
            <w:r w:rsidRPr="00A112DF">
              <w:rPr>
                <w:sz w:val="14"/>
                <w:szCs w:val="14"/>
              </w:rPr>
              <w:t xml:space="preserve">. </w:t>
            </w:r>
            <w:hyperlink r:id="rId9" w:history="1">
              <w:r w:rsidRPr="00A112DF">
                <w:rPr>
                  <w:rStyle w:val="Lienhypertexte"/>
                  <w:rFonts w:asciiTheme="majorHAnsi" w:hAnsiTheme="majorHAnsi" w:cstheme="majorHAnsi"/>
                  <w:bCs/>
                  <w:sz w:val="14"/>
                  <w:szCs w:val="14"/>
                </w:rPr>
                <w:t>Arrêté du 21-11-2018</w:t>
              </w:r>
            </w:hyperlink>
            <w:r w:rsidRPr="00A112DF">
              <w:rPr>
                <w:rStyle w:val="Lienhypertexte"/>
                <w:rFonts w:asciiTheme="majorHAnsi" w:hAnsiTheme="majorHAnsi" w:cstheme="majorHAnsi"/>
                <w:bCs/>
                <w:sz w:val="14"/>
                <w:szCs w:val="14"/>
              </w:rPr>
              <w:t xml:space="preserve"> modifié</w:t>
            </w:r>
            <w:r w:rsidRPr="00A112DF">
              <w:rPr>
                <w:rFonts w:asciiTheme="majorHAnsi" w:hAnsiTheme="majorHAnsi" w:cstheme="majorHAnsi"/>
                <w:sz w:val="14"/>
                <w:szCs w:val="14"/>
              </w:rPr>
              <w:t xml:space="preserve"> (organisation et enseignements baccalauréat professionnel - grille horaire).</w:t>
            </w:r>
            <w:r w:rsidRPr="00A112DF">
              <w:t xml:space="preserve"> </w:t>
            </w:r>
            <w:hyperlink r:id="rId10" w:history="1">
              <w:r w:rsidRPr="00A112DF">
                <w:rPr>
                  <w:rStyle w:val="Lienhypertexte"/>
                  <w:sz w:val="14"/>
                  <w:szCs w:val="14"/>
                </w:rPr>
                <w:t>Arrêté du 20 octobre 2020 modifié</w:t>
              </w:r>
            </w:hyperlink>
            <w:r w:rsidRPr="00A112DF">
              <w:rPr>
                <w:sz w:val="14"/>
                <w:szCs w:val="14"/>
              </w:rPr>
              <w:t xml:space="preserve"> (modalités de l'évaluation du projet)</w:t>
            </w:r>
            <w:r w:rsidRPr="00A112DF">
              <w:rPr>
                <w:rFonts w:asciiTheme="majorHAnsi" w:hAnsiTheme="majorHAnsi" w:cstheme="majorHAnsi"/>
                <w:sz w:val="14"/>
                <w:szCs w:val="14"/>
              </w:rPr>
              <w:t xml:space="preserve">. </w:t>
            </w:r>
            <w:hyperlink r:id="rId11" w:tgtFrame="_blank" w:history="1">
              <w:r w:rsidRPr="00A112DF">
                <w:rPr>
                  <w:rFonts w:asciiTheme="majorHAnsi" w:hAnsiTheme="majorHAnsi" w:cstheme="majorHAnsi"/>
                  <w:color w:val="0000FF"/>
                  <w:sz w:val="14"/>
                  <w:szCs w:val="14"/>
                  <w:u w:val="single"/>
                </w:rPr>
                <w:t>Circulaire du 11 juillet 2024</w:t>
              </w:r>
            </w:hyperlink>
            <w:r w:rsidRPr="00A112DF">
              <w:rPr>
                <w:rFonts w:asciiTheme="majorHAnsi" w:hAnsiTheme="majorHAnsi" w:cstheme="majorHAnsi"/>
                <w:sz w:val="14"/>
                <w:szCs w:val="14"/>
              </w:rPr>
              <w:t xml:space="preserve"> relative à la réalisation du projet au baccalauréat professionnel et aux modalités d'évaluation à l'examen. </w:t>
            </w:r>
            <w:r w:rsidRPr="00A112DF">
              <w:rPr>
                <w:rFonts w:asciiTheme="majorHAnsi" w:eastAsia="Arial" w:hAnsiTheme="majorHAnsi" w:cstheme="majorHAnsi"/>
                <w:sz w:val="14"/>
                <w:szCs w:val="14"/>
              </w:rPr>
              <w:t xml:space="preserve">Le guide d’accompagnement pédagogique « La réalisation du chef d’œuvre » peut être mobilisé pour l’accompagnement du projet, dans la limite des différences réglementaires encadrant ces dispositifs. Il est disponible sur la </w:t>
            </w:r>
            <w:hyperlink r:id="rId12" w:history="1">
              <w:r w:rsidRPr="00A112DF">
                <w:rPr>
                  <w:rStyle w:val="Lienhypertexte"/>
                  <w:rFonts w:asciiTheme="majorHAnsi" w:eastAsia="Arial" w:hAnsiTheme="majorHAnsi" w:cstheme="majorHAnsi"/>
                  <w:sz w:val="14"/>
                  <w:szCs w:val="14"/>
                </w:rPr>
                <w:t xml:space="preserve">page </w:t>
              </w:r>
              <w:proofErr w:type="spellStart"/>
              <w:r w:rsidRPr="00A112DF">
                <w:rPr>
                  <w:rStyle w:val="Lienhypertexte"/>
                  <w:rFonts w:asciiTheme="majorHAnsi" w:eastAsia="Arial" w:hAnsiTheme="majorHAnsi" w:cstheme="majorHAnsi"/>
                  <w:sz w:val="14"/>
                  <w:szCs w:val="14"/>
                </w:rPr>
                <w:t>Eduscol</w:t>
              </w:r>
              <w:proofErr w:type="spellEnd"/>
              <w:r w:rsidRPr="00A112DF">
                <w:rPr>
                  <w:rStyle w:val="Lienhypertexte"/>
                  <w:rFonts w:asciiTheme="majorHAnsi" w:eastAsia="Arial" w:hAnsiTheme="majorHAnsi" w:cstheme="majorHAnsi"/>
                  <w:sz w:val="14"/>
                  <w:szCs w:val="14"/>
                </w:rPr>
                <w:t xml:space="preserve"> dédiée au projet et au chef-d’œuvre</w:t>
              </w:r>
            </w:hyperlink>
            <w:r w:rsidRPr="00A112DF">
              <w:rPr>
                <w:rFonts w:asciiTheme="majorHAnsi" w:eastAsia="Arial" w:hAnsiTheme="majorHAnsi" w:cstheme="majorHAnsi"/>
                <w:sz w:val="14"/>
                <w:szCs w:val="14"/>
              </w:rPr>
              <w:t>.</w:t>
            </w:r>
          </w:p>
        </w:tc>
        <w:tc>
          <w:tcPr>
            <w:tcW w:w="236"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4560" w:type="dxa"/>
            <w:gridSpan w:val="3"/>
            <w:tcBorders>
              <w:top w:val="nil"/>
              <w:left w:val="nil"/>
              <w:bottom w:val="nil"/>
              <w:right w:val="nil"/>
            </w:tcBorders>
            <w:shd w:val="clear" w:color="auto" w:fill="auto"/>
            <w:vAlign w:val="center"/>
          </w:tcPr>
          <w:p w14:paraId="70C5F499" w14:textId="77777777" w:rsidR="00FC266A" w:rsidRPr="00401CCB" w:rsidRDefault="00FC266A" w:rsidP="00C423F7">
            <w:pPr>
              <w:ind w:left="219" w:right="101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964B7D" w:rsidRPr="00401CCB" w14:paraId="1407D6CA" w14:textId="77777777" w:rsidTr="002B72A2">
        <w:trPr>
          <w:gridAfter w:val="1"/>
          <w:wAfter w:w="260" w:type="dxa"/>
          <w:trHeight w:val="57"/>
        </w:trPr>
        <w:tc>
          <w:tcPr>
            <w:tcW w:w="3970"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7418"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84" w:type="dxa"/>
            <w:gridSpan w:val="2"/>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4252"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964B7D" w:rsidRPr="00401CCB" w14:paraId="07196ED3" w14:textId="77777777" w:rsidTr="002B72A2">
        <w:trPr>
          <w:gridAfter w:val="1"/>
          <w:wAfter w:w="260" w:type="dxa"/>
          <w:trHeight w:hRule="exact" w:val="573"/>
        </w:trPr>
        <w:tc>
          <w:tcPr>
            <w:tcW w:w="3970"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7418"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84" w:type="dxa"/>
            <w:gridSpan w:val="2"/>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4252"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964B7D" w:rsidRPr="00401CCB" w14:paraId="179E3F19" w14:textId="77777777" w:rsidTr="002B72A2">
        <w:trPr>
          <w:gridAfter w:val="1"/>
          <w:wAfter w:w="260" w:type="dxa"/>
          <w:trHeight w:hRule="exact" w:val="8107"/>
        </w:trPr>
        <w:tc>
          <w:tcPr>
            <w:tcW w:w="3970" w:type="dxa"/>
            <w:tcBorders>
              <w:top w:val="single" w:sz="24" w:space="0" w:color="951B81"/>
              <w:left w:val="single" w:sz="24" w:space="0" w:color="951B81"/>
              <w:bottom w:val="single" w:sz="24" w:space="0" w:color="951B81"/>
              <w:right w:val="single" w:sz="24" w:space="0" w:color="951B81"/>
            </w:tcBorders>
          </w:tcPr>
          <w:p w14:paraId="7C61EAAE" w14:textId="65E188AD" w:rsidR="00AF148C" w:rsidRPr="00401CCB" w:rsidRDefault="00AF148C" w:rsidP="00AF148C">
            <w:pPr>
              <w:spacing w:before="60" w:after="120"/>
              <w:rPr>
                <w:rFonts w:ascii="Arial" w:hAnsi="Arial" w:cs="Arial"/>
                <w:b/>
                <w:color w:val="951B81"/>
              </w:rPr>
            </w:pPr>
            <w:r w:rsidRPr="00401CCB">
              <w:rPr>
                <w:rFonts w:ascii="Arial" w:hAnsi="Arial" w:cs="Arial"/>
                <w:b/>
                <w:color w:val="951B81"/>
              </w:rPr>
              <w:t>Contexte, stratégie, sens, objectifs</w:t>
            </w:r>
          </w:p>
          <w:p w14:paraId="3BA58793" w14:textId="0A0F50D4" w:rsidR="00BA5403" w:rsidRPr="00BA5403" w:rsidRDefault="002B72A2" w:rsidP="00BA5403">
            <w:pPr>
              <w:spacing w:after="60"/>
              <w:rPr>
                <w:rFonts w:ascii="Arial" w:hAnsi="Arial" w:cs="Arial"/>
                <w:sz w:val="18"/>
                <w:szCs w:val="18"/>
              </w:rPr>
            </w:pPr>
            <w:r>
              <w:rPr>
                <w:rFonts w:ascii="Arial" w:hAnsi="Arial" w:cs="Arial"/>
                <w:sz w:val="18"/>
                <w:szCs w:val="18"/>
              </w:rPr>
              <w:t>La</w:t>
            </w:r>
            <w:r w:rsidR="00BA5403" w:rsidRPr="00BA5403">
              <w:rPr>
                <w:rFonts w:ascii="Arial" w:hAnsi="Arial" w:cs="Arial"/>
                <w:sz w:val="18"/>
                <w:szCs w:val="18"/>
              </w:rPr>
              <w:t xml:space="preserve"> réalisation d</w:t>
            </w:r>
            <w:r>
              <w:rPr>
                <w:rFonts w:ascii="Arial" w:hAnsi="Arial" w:cs="Arial"/>
                <w:sz w:val="18"/>
                <w:szCs w:val="18"/>
              </w:rPr>
              <w:t>u</w:t>
            </w:r>
            <w:r w:rsidR="00BA5403" w:rsidRPr="00BA5403">
              <w:rPr>
                <w:rFonts w:ascii="Arial" w:hAnsi="Arial" w:cs="Arial"/>
                <w:sz w:val="18"/>
                <w:szCs w:val="18"/>
              </w:rPr>
              <w:t xml:space="preserve"> projet </w:t>
            </w:r>
            <w:r>
              <w:rPr>
                <w:rFonts w:ascii="Arial" w:hAnsi="Arial" w:cs="Arial"/>
                <w:sz w:val="18"/>
                <w:szCs w:val="18"/>
              </w:rPr>
              <w:t>permet</w:t>
            </w:r>
            <w:r w:rsidR="00BA5403" w:rsidRPr="00BA5403">
              <w:rPr>
                <w:rFonts w:ascii="Arial" w:hAnsi="Arial" w:cs="Arial"/>
                <w:sz w:val="18"/>
                <w:szCs w:val="18"/>
              </w:rPr>
              <w:t xml:space="preserve"> </w:t>
            </w:r>
            <w:r>
              <w:rPr>
                <w:rFonts w:ascii="Arial" w:hAnsi="Arial" w:cs="Arial"/>
                <w:sz w:val="18"/>
                <w:szCs w:val="18"/>
              </w:rPr>
              <w:t xml:space="preserve">à l’élève </w:t>
            </w:r>
            <w:r w:rsidR="00BA5403" w:rsidRPr="00BA5403">
              <w:rPr>
                <w:rFonts w:ascii="Arial" w:hAnsi="Arial" w:cs="Arial"/>
                <w:sz w:val="18"/>
                <w:szCs w:val="18"/>
              </w:rPr>
              <w:t>de développer les compétences transférables en matière de démarche de conduite de projet qu</w:t>
            </w:r>
            <w:r>
              <w:rPr>
                <w:rFonts w:ascii="Arial" w:hAnsi="Arial" w:cs="Arial"/>
                <w:sz w:val="18"/>
                <w:szCs w:val="18"/>
              </w:rPr>
              <w:t>’il</w:t>
            </w:r>
            <w:r w:rsidR="00BA5403" w:rsidRPr="00BA5403">
              <w:rPr>
                <w:rFonts w:ascii="Arial" w:hAnsi="Arial" w:cs="Arial"/>
                <w:sz w:val="18"/>
                <w:szCs w:val="18"/>
              </w:rPr>
              <w:t xml:space="preserve"> pourra mobiliser tout au long de sa vie professionnelle.</w:t>
            </w:r>
          </w:p>
          <w:p w14:paraId="584ED829" w14:textId="77777777" w:rsidR="00BA5403" w:rsidRPr="00BA5403" w:rsidRDefault="00BA5403" w:rsidP="00BA5403">
            <w:pPr>
              <w:spacing w:after="60"/>
              <w:rPr>
                <w:rFonts w:ascii="Arial" w:hAnsi="Arial" w:cs="Arial"/>
                <w:sz w:val="18"/>
                <w:szCs w:val="18"/>
              </w:rPr>
            </w:pPr>
            <w:r w:rsidRPr="00BA5403">
              <w:rPr>
                <w:rFonts w:ascii="Arial" w:hAnsi="Arial" w:cs="Arial"/>
                <w:sz w:val="18"/>
                <w:szCs w:val="18"/>
              </w:rPr>
              <w:t>L’élève bénéficie d’un accompagnement pédagogique tout au long de la préparation et de la réalisation du projet. Cela nécessite la prise en compte par l’équipe pédagogique de l’importance de la mobilisation des compétences psychosociales, qui accentuent l’implication de l’élève dans ses apprentissages et sa capacité à conscientiser la démarche et les moyens qu’il met en œuvre.</w:t>
            </w:r>
          </w:p>
          <w:p w14:paraId="63C77ADA" w14:textId="77777777" w:rsidR="00BA5403" w:rsidRPr="00BA5403" w:rsidRDefault="00BA5403" w:rsidP="00BA5403">
            <w:pPr>
              <w:spacing w:after="60"/>
              <w:rPr>
                <w:rFonts w:ascii="Arial" w:hAnsi="Arial" w:cs="Arial"/>
                <w:sz w:val="18"/>
                <w:szCs w:val="18"/>
              </w:rPr>
            </w:pPr>
            <w:r w:rsidRPr="00BA5403">
              <w:rPr>
                <w:rFonts w:ascii="Arial" w:hAnsi="Arial" w:cs="Arial"/>
                <w:sz w:val="18"/>
                <w:szCs w:val="18"/>
              </w:rPr>
              <w:t>Le projet peut être mono ou pluridisciplinaire. Un volume horaire est dédié à la réalisation du projet en classe de première et de terminale. Son évaluation est prise en compte à l’examen.</w:t>
            </w:r>
          </w:p>
          <w:p w14:paraId="76C0F4DA" w14:textId="77777777" w:rsidR="00BA5403" w:rsidRPr="00BA5403" w:rsidRDefault="00BA5403" w:rsidP="00BA5403">
            <w:pPr>
              <w:spacing w:after="60"/>
              <w:rPr>
                <w:rFonts w:ascii="Arial" w:hAnsi="Arial" w:cs="Arial"/>
                <w:sz w:val="18"/>
                <w:szCs w:val="18"/>
              </w:rPr>
            </w:pPr>
            <w:r w:rsidRPr="00BA5403">
              <w:rPr>
                <w:rFonts w:ascii="Arial" w:hAnsi="Arial" w:cs="Arial"/>
                <w:sz w:val="18"/>
                <w:szCs w:val="18"/>
              </w:rPr>
              <w:t xml:space="preserve">Les projets font l’objet d’une réflexion en équipe pédagogique et peuvent s’appuyer sur les partenariats de l’établissement. Ils peuvent également intégrer une dimension citoyenne. Ils peuvent être valorisés à l’échelle de l’établissement. </w:t>
            </w:r>
          </w:p>
          <w:p w14:paraId="637E5278" w14:textId="77777777" w:rsidR="00BA5403" w:rsidRPr="00BA5403" w:rsidRDefault="00BA5403" w:rsidP="00BA5403">
            <w:pPr>
              <w:pStyle w:val="Paragraphedeliste"/>
              <w:numPr>
                <w:ilvl w:val="0"/>
                <w:numId w:val="19"/>
              </w:numPr>
              <w:spacing w:after="60"/>
              <w:ind w:left="314" w:hanging="264"/>
              <w:rPr>
                <w:rFonts w:ascii="Arial" w:hAnsi="Arial" w:cs="Arial"/>
                <w:sz w:val="18"/>
                <w:szCs w:val="18"/>
              </w:rPr>
            </w:pPr>
            <w:r w:rsidRPr="00BA5403">
              <w:rPr>
                <w:rFonts w:ascii="Arial" w:hAnsi="Arial" w:cs="Arial"/>
                <w:sz w:val="18"/>
                <w:szCs w:val="18"/>
              </w:rPr>
              <w:t>Comment rendre l’élève acteur de l’élaboration et de la conduite de la démarche de projet ?</w:t>
            </w:r>
          </w:p>
          <w:p w14:paraId="537505FA" w14:textId="469BF657" w:rsidR="00AF148C" w:rsidRPr="00BA5403" w:rsidRDefault="00BA5403" w:rsidP="00BA5403">
            <w:pPr>
              <w:pStyle w:val="Paragraphedeliste"/>
              <w:numPr>
                <w:ilvl w:val="0"/>
                <w:numId w:val="19"/>
              </w:numPr>
              <w:spacing w:after="60"/>
              <w:ind w:left="314" w:hanging="264"/>
              <w:rPr>
                <w:rFonts w:ascii="Arial" w:hAnsi="Arial" w:cs="Arial"/>
                <w:sz w:val="18"/>
                <w:szCs w:val="18"/>
              </w:rPr>
            </w:pPr>
            <w:r w:rsidRPr="00BA5403">
              <w:rPr>
                <w:rFonts w:ascii="Arial" w:hAnsi="Arial" w:cs="Arial"/>
                <w:sz w:val="18"/>
                <w:szCs w:val="18"/>
              </w:rPr>
              <w:t>Comment, par cette modalité de formation, permettre aux élèves d’acquérir une bonne maîtrise de la méthodologie de projet et contribuer ainsi à la préparer de leur insertion professionnelle, à l’issue de leur formation ou après une poursuite d’études ?</w:t>
            </w:r>
            <w:r w:rsidR="00AF148C" w:rsidRPr="00BA5403">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4B732FE5" w14:textId="77777777" w:rsidR="00AF148C" w:rsidRPr="00401CCB" w:rsidRDefault="00AF148C" w:rsidP="00AF148C">
            <w:pPr>
              <w:rPr>
                <w:rFonts w:asciiTheme="minorHAnsi" w:hAnsiTheme="minorHAnsi"/>
                <w:sz w:val="17"/>
                <w:szCs w:val="17"/>
              </w:rPr>
            </w:pPr>
          </w:p>
        </w:tc>
        <w:tc>
          <w:tcPr>
            <w:tcW w:w="7418" w:type="dxa"/>
            <w:tcBorders>
              <w:top w:val="single" w:sz="24" w:space="0" w:color="2AAC66"/>
              <w:left w:val="single" w:sz="24" w:space="0" w:color="2AAC66"/>
              <w:bottom w:val="single" w:sz="24" w:space="0" w:color="2AAC66"/>
              <w:right w:val="single" w:sz="24" w:space="0" w:color="2AAC66"/>
            </w:tcBorders>
          </w:tcPr>
          <w:p w14:paraId="17AA2807" w14:textId="455C7F61" w:rsidR="00AF148C" w:rsidRPr="00401CCB" w:rsidRDefault="00AF148C" w:rsidP="001B0BDD">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153A6CED" w14:textId="462CF6AE" w:rsidR="001B0BDD" w:rsidRPr="001B0BDD" w:rsidRDefault="001B0BDD" w:rsidP="001B0BDD">
            <w:pPr>
              <w:widowControl w:val="0"/>
              <w:tabs>
                <w:tab w:val="left" w:pos="323"/>
              </w:tabs>
              <w:spacing w:after="60"/>
              <w:ind w:right="170"/>
              <w:rPr>
                <w:rFonts w:ascii="Arial" w:eastAsia="MS Mincho" w:hAnsi="Arial" w:cs="Arial"/>
                <w:sz w:val="18"/>
                <w:szCs w:val="18"/>
              </w:rPr>
            </w:pPr>
            <w:r w:rsidRPr="001B0BDD">
              <w:rPr>
                <w:rFonts w:ascii="Arial" w:eastAsia="MS Mincho" w:hAnsi="Arial" w:cs="Arial"/>
                <w:b/>
                <w:color w:val="00B050"/>
                <w:sz w:val="18"/>
                <w:szCs w:val="18"/>
              </w:rPr>
              <w:t xml:space="preserve">Volet </w:t>
            </w:r>
            <w:r w:rsidR="005E7E0C">
              <w:rPr>
                <w:rFonts w:ascii="Arial" w:eastAsia="MS Mincho" w:hAnsi="Arial" w:cs="Arial"/>
                <w:b/>
                <w:color w:val="00B050"/>
                <w:sz w:val="18"/>
                <w:szCs w:val="18"/>
              </w:rPr>
              <w:t>o</w:t>
            </w:r>
            <w:r w:rsidRPr="001B0BDD">
              <w:rPr>
                <w:rFonts w:ascii="Arial" w:eastAsia="MS Mincho" w:hAnsi="Arial" w:cs="Arial"/>
                <w:b/>
                <w:color w:val="00B050"/>
                <w:sz w:val="18"/>
                <w:szCs w:val="18"/>
              </w:rPr>
              <w:t xml:space="preserve">rganisationnel </w:t>
            </w:r>
          </w:p>
          <w:p w14:paraId="064D75A7" w14:textId="77777777" w:rsid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 xml:space="preserve">Quelles sont les acteurs et instances mobilisés pour réfléchir à l’organisation de la mise en œuvre du projet ? </w:t>
            </w:r>
          </w:p>
          <w:p w14:paraId="24EBD851" w14:textId="77777777" w:rsid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Quelle organisation les équipes pédagogiques proposent-elles à l’équipe de direction pour accompagner la réalisation des projets pour les deux années de formation (professeurs qui prennent en charge l’accompagnement, répartition horaire, salles, modalités pédagogiques, budgets, …) ?</w:t>
            </w:r>
          </w:p>
          <w:p w14:paraId="0051053D" w14:textId="77777777" w:rsid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 xml:space="preserve">Quelle planification est proposée sur les deux années de formation pour permettre un apprentissage progressif de la démarche de projet et maintenir l’implication de l’élève sur la durée ? </w:t>
            </w:r>
          </w:p>
          <w:p w14:paraId="3AEB9237" w14:textId="77777777" w:rsid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 xml:space="preserve">Quels outils partagés de suivi du déroulement du projet (étapes) et des acquis des élèves (compétences travaillées) sont mis à disposition des équipes ? </w:t>
            </w:r>
          </w:p>
          <w:p w14:paraId="15E616EE" w14:textId="77777777" w:rsid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Comment la concertation et le temps de régulation entre les professeurs (par projet) s’organisent-ils tout au long de l’année ?</w:t>
            </w:r>
          </w:p>
          <w:p w14:paraId="5BF01C62" w14:textId="77777777" w:rsid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En cas d’actions en partenariat, quelle formalisation encadre les actions envisagées pour un ou plusieurs projets ?</w:t>
            </w:r>
          </w:p>
          <w:p w14:paraId="5566F3DE" w14:textId="77777777" w:rsid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Comment cette modalité d’enseignement et sa prise en compte pour l’obtention du diplôme sont-elles présentées aux élèves ? Aux familles ? A la communauté scolaire ? Aux partenaires économiques ?</w:t>
            </w:r>
          </w:p>
          <w:p w14:paraId="6B769A2C" w14:textId="77777777" w:rsid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Comment le projet contribue-t-il à valoriser le métier, la filière, le lycée ? Un évènementiel est-il prévu sur ce thème ?</w:t>
            </w:r>
          </w:p>
          <w:p w14:paraId="423BFF67" w14:textId="77777777" w:rsidR="005636A2" w:rsidRP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 xml:space="preserve">Comment le retour d’expérience </w:t>
            </w:r>
            <w:r w:rsidRPr="005636A2">
              <w:rPr>
                <w:rFonts w:ascii="Arial" w:hAnsi="Arial" w:cs="Arial"/>
                <w:sz w:val="18"/>
                <w:szCs w:val="18"/>
              </w:rPr>
              <w:t>sur l’organisation de ce projet est-il piloté (communication interne et externe de l’établissement, instances mobilisées, programmation des étapes, pilotage par le DDFPT…) ?</w:t>
            </w:r>
          </w:p>
          <w:p w14:paraId="3259BB27" w14:textId="73DAAF6B" w:rsidR="005636A2" w:rsidRDefault="005636A2" w:rsidP="005636A2">
            <w:pPr>
              <w:widowControl w:val="0"/>
              <w:tabs>
                <w:tab w:val="left" w:pos="323"/>
              </w:tabs>
              <w:spacing w:before="120" w:after="60"/>
              <w:ind w:left="91" w:right="170"/>
              <w:rPr>
                <w:rFonts w:ascii="Arial" w:eastAsia="MS Mincho" w:hAnsi="Arial" w:cs="Arial"/>
                <w:sz w:val="18"/>
                <w:szCs w:val="18"/>
              </w:rPr>
            </w:pPr>
            <w:r w:rsidRPr="001B0BDD">
              <w:rPr>
                <w:rFonts w:ascii="Arial" w:eastAsia="MS Mincho" w:hAnsi="Arial" w:cs="Arial"/>
                <w:b/>
                <w:color w:val="00B050"/>
                <w:sz w:val="18"/>
                <w:szCs w:val="18"/>
              </w:rPr>
              <w:t xml:space="preserve">Volet </w:t>
            </w:r>
            <w:r>
              <w:rPr>
                <w:rFonts w:ascii="Arial" w:eastAsia="MS Mincho" w:hAnsi="Arial" w:cs="Arial"/>
                <w:b/>
                <w:color w:val="00B050"/>
                <w:sz w:val="18"/>
                <w:szCs w:val="18"/>
              </w:rPr>
              <w:t>formation</w:t>
            </w:r>
          </w:p>
          <w:p w14:paraId="56E4E1E7" w14:textId="297680E8" w:rsidR="005636A2" w:rsidRPr="005636A2" w:rsidRDefault="005636A2" w:rsidP="005636A2">
            <w:pPr>
              <w:widowControl w:val="0"/>
              <w:numPr>
                <w:ilvl w:val="0"/>
                <w:numId w:val="3"/>
              </w:numPr>
              <w:tabs>
                <w:tab w:val="left" w:pos="323"/>
              </w:tabs>
              <w:spacing w:after="60"/>
              <w:ind w:left="318" w:hanging="227"/>
              <w:rPr>
                <w:rFonts w:ascii="Arial" w:eastAsia="MS Mincho" w:hAnsi="Arial" w:cs="Arial"/>
                <w:sz w:val="18"/>
                <w:szCs w:val="18"/>
              </w:rPr>
            </w:pPr>
            <w:r w:rsidRPr="005636A2">
              <w:rPr>
                <w:rFonts w:ascii="Arial" w:eastAsia="MS Mincho" w:hAnsi="Arial" w:cs="Arial"/>
                <w:sz w:val="18"/>
                <w:szCs w:val="18"/>
              </w:rPr>
              <w:t>Comment les besoins en formation des enseignants sont-ils identifiés ? Des FIL sont-elles Des FIL sont-elles mises en place sur ce thème au sein de l’établissement ?</w:t>
            </w:r>
          </w:p>
          <w:p w14:paraId="46FD7554" w14:textId="77777777" w:rsidR="005636A2" w:rsidRDefault="00FE4460" w:rsidP="005636A2">
            <w:pPr>
              <w:widowControl w:val="0"/>
              <w:numPr>
                <w:ilvl w:val="0"/>
                <w:numId w:val="3"/>
              </w:numPr>
              <w:tabs>
                <w:tab w:val="left" w:pos="323"/>
              </w:tabs>
              <w:spacing w:after="60"/>
              <w:ind w:left="318" w:right="-108" w:hanging="227"/>
              <w:rPr>
                <w:rFonts w:ascii="Arial" w:eastAsia="MS Mincho" w:hAnsi="Arial" w:cs="Arial"/>
                <w:sz w:val="18"/>
                <w:szCs w:val="18"/>
              </w:rPr>
            </w:pPr>
            <w:r w:rsidRPr="00FE4460">
              <w:rPr>
                <w:rFonts w:ascii="Arial" w:eastAsia="MS Mincho" w:hAnsi="Arial" w:cs="Arial"/>
                <w:sz w:val="18"/>
                <w:szCs w:val="18"/>
              </w:rPr>
              <w:t>Les DDFPT, les inspecteurs, les professeurs formateurs sont-ils sollicités afin de former les professeurs à cette modalité d’enseignement ?</w:t>
            </w:r>
            <w:r w:rsidR="00AF148C" w:rsidRPr="00FE4460">
              <w:rPr>
                <w:rFonts w:ascii="Arial" w:eastAsia="MS Mincho" w:hAnsi="Arial" w:cs="Arial"/>
                <w:sz w:val="18"/>
                <w:szCs w:val="18"/>
              </w:rPr>
              <w:tab/>
            </w:r>
          </w:p>
          <w:p w14:paraId="556D56CA" w14:textId="432C277B" w:rsidR="005636A2" w:rsidRPr="005636A2" w:rsidRDefault="005636A2" w:rsidP="005636A2">
            <w:pPr>
              <w:widowControl w:val="0"/>
              <w:numPr>
                <w:ilvl w:val="0"/>
                <w:numId w:val="3"/>
              </w:numPr>
              <w:tabs>
                <w:tab w:val="left" w:pos="323"/>
              </w:tabs>
              <w:spacing w:after="60"/>
              <w:ind w:left="318" w:right="-108" w:hanging="227"/>
              <w:rPr>
                <w:rFonts w:ascii="Arial" w:eastAsia="MS Mincho" w:hAnsi="Arial" w:cs="Arial"/>
                <w:sz w:val="18"/>
                <w:szCs w:val="18"/>
              </w:rPr>
            </w:pPr>
            <w:r w:rsidRPr="005636A2">
              <w:rPr>
                <w:rFonts w:ascii="Arial" w:eastAsia="MS Mincho" w:hAnsi="Arial" w:cs="Arial"/>
                <w:sz w:val="18"/>
                <w:szCs w:val="18"/>
              </w:rPr>
              <w:t xml:space="preserve">Des temps de mutualisation des compétences et des bonnes pratiques, d’échanges et de formation entre pairs, de retours d’expériences sont-ils organisés au sein de l’établissement ? </w:t>
            </w:r>
          </w:p>
        </w:tc>
        <w:tc>
          <w:tcPr>
            <w:tcW w:w="284" w:type="dxa"/>
            <w:gridSpan w:val="2"/>
            <w:tcBorders>
              <w:top w:val="nil"/>
              <w:left w:val="single" w:sz="24" w:space="0" w:color="2AAC66"/>
              <w:bottom w:val="nil"/>
              <w:right w:val="single" w:sz="24" w:space="0" w:color="EE7444"/>
            </w:tcBorders>
          </w:tcPr>
          <w:p w14:paraId="5EA7726D" w14:textId="77777777" w:rsidR="00AF148C" w:rsidRPr="00401CCB" w:rsidRDefault="00AF148C" w:rsidP="00AF148C">
            <w:pPr>
              <w:rPr>
                <w:rFonts w:asciiTheme="minorHAnsi" w:hAnsiTheme="minorHAnsi"/>
                <w:sz w:val="17"/>
                <w:szCs w:val="17"/>
              </w:rPr>
            </w:pPr>
          </w:p>
        </w:tc>
        <w:tc>
          <w:tcPr>
            <w:tcW w:w="4252" w:type="dxa"/>
            <w:tcBorders>
              <w:top w:val="single" w:sz="24" w:space="0" w:color="EE7444"/>
              <w:left w:val="single" w:sz="24" w:space="0" w:color="EE7444"/>
              <w:bottom w:val="single" w:sz="24" w:space="0" w:color="EE7444"/>
              <w:right w:val="single" w:sz="24" w:space="0" w:color="EE7444"/>
            </w:tcBorders>
          </w:tcPr>
          <w:p w14:paraId="3C5CA21A" w14:textId="20590FCA" w:rsidR="00AF148C" w:rsidRPr="00C423F7" w:rsidRDefault="00AF148C" w:rsidP="000561AD">
            <w:pPr>
              <w:spacing w:before="60" w:after="120"/>
              <w:rPr>
                <w:rFonts w:ascii="Arial" w:hAnsi="Arial" w:cs="Arial"/>
                <w:b/>
                <w:color w:val="EE7444"/>
              </w:rPr>
            </w:pPr>
            <w:r w:rsidRPr="00401CCB">
              <w:rPr>
                <w:rFonts w:ascii="Arial" w:hAnsi="Arial" w:cs="Arial"/>
                <w:b/>
                <w:color w:val="EE7444"/>
              </w:rPr>
              <w:t>Exemples</w:t>
            </w:r>
            <w:r w:rsidR="00C423F7">
              <w:rPr>
                <w:rFonts w:ascii="Arial" w:hAnsi="Arial" w:cs="Arial"/>
                <w:b/>
                <w:color w:val="EE7444"/>
              </w:rPr>
              <w:t xml:space="preserve"> </w:t>
            </w:r>
            <w:r w:rsidRPr="00401CCB">
              <w:rPr>
                <w:rFonts w:ascii="Arial" w:hAnsi="Arial" w:cs="Arial"/>
                <w:b/>
                <w:color w:val="EE7444"/>
              </w:rPr>
              <w:t>d’indicateurs de suivi</w:t>
            </w:r>
            <w:r w:rsidRPr="00401CCB">
              <w:rPr>
                <w:rFonts w:ascii="Arial" w:hAnsi="Arial" w:cs="Arial"/>
                <w:color w:val="EE7444"/>
              </w:rPr>
              <w:t xml:space="preserve"> </w:t>
            </w:r>
          </w:p>
          <w:p w14:paraId="2E2F7D3D"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Indicateurs sur l’implication des élèves dans les enseignements au cours de l’année de formation (assiduité, participation, réalisation du travail entre les séances, implication dans le travail d’équipe…).</w:t>
            </w:r>
          </w:p>
          <w:p w14:paraId="6EE4523E"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Indicateurs de réussite des élèves (progression de l’acquisition des compétences y compris psychosociales, résultats à l’examen...).</w:t>
            </w:r>
          </w:p>
          <w:p w14:paraId="4834007F"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Identification de compétences transversales, acquises dans le cadre du projet, transférables dans les différents parcours (Santé, avenir, citoyen…).</w:t>
            </w:r>
          </w:p>
          <w:p w14:paraId="0E03D83D"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Nombre d’auto-évaluations réalisées par les élèves et de séances de retour d’expérience et ajustement des projets.</w:t>
            </w:r>
          </w:p>
          <w:p w14:paraId="448B564E"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Taux de satisfaction des professeurs à enseigner selon cette nouvelle modalité.</w:t>
            </w:r>
          </w:p>
          <w:p w14:paraId="307AC661"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Taux de satisfaction des partenaires, des élèves.</w:t>
            </w:r>
          </w:p>
          <w:p w14:paraId="71193B1F"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Nombre et nature des actions de formation dédiées à cette modalité d’enseignement.</w:t>
            </w:r>
          </w:p>
          <w:p w14:paraId="6FFE03D4"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Place de l’EG dans la réalisation des projets.</w:t>
            </w:r>
          </w:p>
          <w:p w14:paraId="7EE5C7AF"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Le cas échéant, répartition des heures d’enseignement entre les disciplines sur l’intégralité du projet.</w:t>
            </w:r>
          </w:p>
          <w:p w14:paraId="502A8586"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Nombre de collaborations ponctuelles (accueil d’intervenants, visites d’entreprises, …) engagées avec les partenaires extérieurs à l’établissement.</w:t>
            </w:r>
          </w:p>
          <w:p w14:paraId="0A5156C0"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Taux de projets impliquant un partenariat. Taux de formalisation des partenariats liés aux projets.</w:t>
            </w:r>
          </w:p>
          <w:p w14:paraId="6D79BAE5" w14:textId="77777777" w:rsidR="0028389B" w:rsidRPr="0028389B" w:rsidRDefault="0028389B" w:rsidP="0028389B">
            <w:pPr>
              <w:widowControl w:val="0"/>
              <w:tabs>
                <w:tab w:val="left" w:pos="323"/>
              </w:tabs>
              <w:spacing w:after="60"/>
              <w:ind w:left="57" w:right="-7"/>
              <w:rPr>
                <w:rFonts w:ascii="Arial" w:eastAsia="MS Mincho" w:hAnsi="Arial" w:cs="Arial"/>
                <w:color w:val="000000"/>
                <w:sz w:val="18"/>
                <w:szCs w:val="18"/>
              </w:rPr>
            </w:pPr>
            <w:r w:rsidRPr="0028389B">
              <w:rPr>
                <w:rFonts w:ascii="Arial" w:eastAsia="MS Mincho" w:hAnsi="Arial" w:cs="Arial"/>
                <w:color w:val="000000"/>
                <w:sz w:val="18"/>
                <w:szCs w:val="18"/>
              </w:rPr>
              <w:t xml:space="preserve">Nombre de </w:t>
            </w:r>
            <w:proofErr w:type="spellStart"/>
            <w:r w:rsidRPr="0028389B">
              <w:rPr>
                <w:rFonts w:ascii="Arial" w:eastAsia="MS Mincho" w:hAnsi="Arial" w:cs="Arial"/>
                <w:color w:val="000000"/>
                <w:sz w:val="18"/>
                <w:szCs w:val="18"/>
              </w:rPr>
              <w:t>co</w:t>
            </w:r>
            <w:proofErr w:type="spellEnd"/>
            <w:r w:rsidRPr="0028389B">
              <w:rPr>
                <w:rFonts w:ascii="Arial" w:eastAsia="MS Mincho" w:hAnsi="Arial" w:cs="Arial"/>
                <w:color w:val="000000"/>
                <w:sz w:val="18"/>
                <w:szCs w:val="18"/>
              </w:rPr>
              <w:t>-évaluations réalisées par les enseignants.</w:t>
            </w:r>
          </w:p>
          <w:p w14:paraId="496DE2AF" w14:textId="7203D767" w:rsidR="00964B7D" w:rsidRPr="00401CCB" w:rsidRDefault="0028389B" w:rsidP="0028389B">
            <w:pPr>
              <w:widowControl w:val="0"/>
              <w:tabs>
                <w:tab w:val="left" w:pos="323"/>
              </w:tabs>
              <w:spacing w:after="60"/>
              <w:ind w:left="91" w:right="-7"/>
              <w:rPr>
                <w:rFonts w:ascii="Arial" w:eastAsia="MS Mincho" w:hAnsi="Arial" w:cs="Arial"/>
                <w:sz w:val="18"/>
                <w:szCs w:val="18"/>
              </w:rPr>
            </w:pPr>
            <w:r w:rsidRPr="0028389B">
              <w:rPr>
                <w:rFonts w:ascii="Arial" w:eastAsia="MS Mincho" w:hAnsi="Arial" w:cs="Arial"/>
                <w:color w:val="000000"/>
                <w:sz w:val="18"/>
                <w:szCs w:val="18"/>
              </w:rPr>
              <w:t>Nombre de réunions de concertation en équipe (élargie avec les partenaires).</w:t>
            </w:r>
          </w:p>
        </w:tc>
      </w:tr>
    </w:tbl>
    <w:p w14:paraId="3DE7EA64" w14:textId="77777777" w:rsidR="00DB56D0" w:rsidRPr="002A4302" w:rsidRDefault="00DB56D0" w:rsidP="00DB56D0">
      <w:pPr>
        <w:rPr>
          <w:sz w:val="2"/>
          <w:szCs w:val="2"/>
        </w:rPr>
      </w:pPr>
    </w:p>
    <w:tbl>
      <w:tblPr>
        <w:tblStyle w:val="Grilledutableau2"/>
        <w:tblW w:w="16119" w:type="dxa"/>
        <w:tblInd w:w="-732" w:type="dxa"/>
        <w:tblLayout w:type="fixed"/>
        <w:tblLook w:val="04A0" w:firstRow="1" w:lastRow="0" w:firstColumn="1" w:lastColumn="0" w:noHBand="0" w:noVBand="1"/>
      </w:tblPr>
      <w:tblGrid>
        <w:gridCol w:w="3970"/>
        <w:gridCol w:w="283"/>
        <w:gridCol w:w="7371"/>
        <w:gridCol w:w="239"/>
        <w:gridCol w:w="213"/>
        <w:gridCol w:w="3625"/>
        <w:gridCol w:w="418"/>
      </w:tblGrid>
      <w:tr w:rsidR="00300716" w:rsidRPr="00935DEE" w14:paraId="5D6B2049" w14:textId="77777777" w:rsidTr="002B72A2">
        <w:trPr>
          <w:gridAfter w:val="1"/>
          <w:wAfter w:w="418" w:type="dxa"/>
          <w:trHeight w:hRule="exact" w:val="1191"/>
        </w:trPr>
        <w:tc>
          <w:tcPr>
            <w:tcW w:w="1162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1A1EF488" w14:textId="41AC68C6" w:rsidR="00CC3322" w:rsidRPr="006D1CF6" w:rsidRDefault="00CC3322" w:rsidP="008161BB">
            <w:pPr>
              <w:pStyle w:val="Titre2"/>
              <w:numPr>
                <w:ilvl w:val="0"/>
                <w:numId w:val="0"/>
              </w:numPr>
              <w:spacing w:before="60" w:after="40"/>
              <w:rPr>
                <w:rFonts w:ascii="Arial" w:hAnsi="Arial" w:cs="Arial"/>
                <w:sz w:val="30"/>
                <w:szCs w:val="30"/>
                <w:lang w:val="fr-FR"/>
              </w:rPr>
            </w:pPr>
            <w:r w:rsidRPr="006D1CF6">
              <w:rPr>
                <w:rFonts w:ascii="Arial" w:hAnsi="Arial" w:cs="Arial"/>
                <w:sz w:val="30"/>
                <w:szCs w:val="30"/>
                <w:lang w:val="fr-FR"/>
              </w:rPr>
              <w:lastRenderedPageBreak/>
              <w:t>1.</w:t>
            </w:r>
            <w:r>
              <w:rPr>
                <w:rFonts w:ascii="Arial" w:hAnsi="Arial" w:cs="Arial"/>
                <w:sz w:val="30"/>
                <w:szCs w:val="30"/>
                <w:lang w:val="fr-FR"/>
              </w:rPr>
              <w:t>1</w:t>
            </w:r>
            <w:r w:rsidR="00B65020">
              <w:rPr>
                <w:rFonts w:ascii="Arial" w:hAnsi="Arial" w:cs="Arial"/>
                <w:sz w:val="30"/>
                <w:szCs w:val="30"/>
                <w:lang w:val="fr-FR"/>
              </w:rPr>
              <w:t>3</w:t>
            </w:r>
            <w:r w:rsidRPr="006D1CF6">
              <w:rPr>
                <w:rFonts w:ascii="Arial" w:hAnsi="Arial" w:cs="Arial"/>
                <w:sz w:val="30"/>
                <w:szCs w:val="30"/>
                <w:lang w:val="fr-FR"/>
              </w:rPr>
              <w:t xml:space="preserve"> </w:t>
            </w:r>
            <w:r w:rsidR="00B65020" w:rsidRPr="00B65020">
              <w:rPr>
                <w:rFonts w:ascii="Arial" w:hAnsi="Arial" w:cs="Arial"/>
                <w:sz w:val="30"/>
                <w:szCs w:val="30"/>
                <w:lang w:val="fr-FR"/>
              </w:rPr>
              <w:t xml:space="preserve">Mettre en œuvre la réalisation du projet </w:t>
            </w:r>
            <w:r w:rsidR="002B72A2" w:rsidRPr="002B72A2">
              <w:rPr>
                <w:rFonts w:ascii="Arial" w:hAnsi="Arial" w:cs="Arial"/>
                <w:sz w:val="30"/>
                <w:szCs w:val="30"/>
                <w:lang w:val="fr-FR"/>
              </w:rPr>
              <w:t xml:space="preserve">– Baccalauréat professionnel </w:t>
            </w:r>
            <w:r>
              <w:rPr>
                <w:rFonts w:ascii="Arial" w:hAnsi="Arial" w:cs="Arial"/>
                <w:sz w:val="30"/>
                <w:szCs w:val="30"/>
                <w:lang w:val="fr-FR"/>
              </w:rPr>
              <w:t>(</w:t>
            </w:r>
            <w:r w:rsidR="00FF0A74">
              <w:rPr>
                <w:rFonts w:ascii="Arial" w:hAnsi="Arial" w:cs="Arial"/>
                <w:sz w:val="30"/>
                <w:szCs w:val="30"/>
                <w:lang w:val="fr-FR"/>
              </w:rPr>
              <w:t>2</w:t>
            </w:r>
            <w:r>
              <w:rPr>
                <w:rFonts w:ascii="Arial" w:hAnsi="Arial" w:cs="Arial"/>
                <w:sz w:val="30"/>
                <w:szCs w:val="30"/>
                <w:lang w:val="fr-FR"/>
              </w:rPr>
              <w:t>/2)</w:t>
            </w:r>
          </w:p>
          <w:p w14:paraId="5279AB39" w14:textId="71D74ABC" w:rsidR="00300716" w:rsidRPr="00300716" w:rsidRDefault="00DA69EF" w:rsidP="0048139E">
            <w:pPr>
              <w:contextualSpacing/>
              <w:rPr>
                <w:rFonts w:ascii="Arial" w:hAnsi="Arial" w:cs="Arial"/>
                <w:sz w:val="14"/>
                <w:szCs w:val="14"/>
                <w:lang w:eastAsia="en-US"/>
              </w:rPr>
            </w:pPr>
            <w:r w:rsidRPr="00A112DF">
              <w:rPr>
                <w:sz w:val="14"/>
                <w:szCs w:val="14"/>
              </w:rPr>
              <w:t xml:space="preserve">Code de l’éducation : </w:t>
            </w:r>
            <w:hyperlink r:id="rId14" w:history="1">
              <w:r w:rsidRPr="00A112DF">
                <w:rPr>
                  <w:rStyle w:val="Lienhypertexte"/>
                  <w:sz w:val="14"/>
                  <w:szCs w:val="14"/>
                </w:rPr>
                <w:t>article D337-66-1</w:t>
              </w:r>
            </w:hyperlink>
            <w:r w:rsidRPr="00A112DF">
              <w:rPr>
                <w:sz w:val="14"/>
                <w:szCs w:val="14"/>
              </w:rPr>
              <w:t xml:space="preserve">. </w:t>
            </w:r>
            <w:hyperlink r:id="rId15" w:history="1">
              <w:r w:rsidRPr="00A112DF">
                <w:rPr>
                  <w:rStyle w:val="Lienhypertexte"/>
                  <w:rFonts w:asciiTheme="majorHAnsi" w:hAnsiTheme="majorHAnsi" w:cstheme="majorHAnsi"/>
                  <w:bCs/>
                  <w:sz w:val="14"/>
                  <w:szCs w:val="14"/>
                </w:rPr>
                <w:t>Arrêté du 21-11-2018</w:t>
              </w:r>
            </w:hyperlink>
            <w:r w:rsidRPr="00A112DF">
              <w:rPr>
                <w:rStyle w:val="Lienhypertexte"/>
                <w:rFonts w:asciiTheme="majorHAnsi" w:hAnsiTheme="majorHAnsi" w:cstheme="majorHAnsi"/>
                <w:bCs/>
                <w:sz w:val="14"/>
                <w:szCs w:val="14"/>
              </w:rPr>
              <w:t xml:space="preserve"> modifié</w:t>
            </w:r>
            <w:r w:rsidRPr="00A112DF">
              <w:rPr>
                <w:rFonts w:asciiTheme="majorHAnsi" w:hAnsiTheme="majorHAnsi" w:cstheme="majorHAnsi"/>
                <w:sz w:val="14"/>
                <w:szCs w:val="14"/>
              </w:rPr>
              <w:t xml:space="preserve"> (organisation et enseignements baccalauréat professionnel - grille horaire).</w:t>
            </w:r>
            <w:r w:rsidRPr="00A112DF">
              <w:t xml:space="preserve"> </w:t>
            </w:r>
            <w:hyperlink r:id="rId16" w:history="1">
              <w:r w:rsidRPr="00A112DF">
                <w:rPr>
                  <w:rStyle w:val="Lienhypertexte"/>
                  <w:sz w:val="14"/>
                  <w:szCs w:val="14"/>
                </w:rPr>
                <w:t>Arrêté du 20 octobre 2020 modifié</w:t>
              </w:r>
            </w:hyperlink>
            <w:r w:rsidRPr="00A112DF">
              <w:rPr>
                <w:sz w:val="14"/>
                <w:szCs w:val="14"/>
              </w:rPr>
              <w:t xml:space="preserve"> (modalités de l'évaluation du projet)</w:t>
            </w:r>
            <w:r w:rsidRPr="00A112DF">
              <w:rPr>
                <w:rFonts w:asciiTheme="majorHAnsi" w:hAnsiTheme="majorHAnsi" w:cstheme="majorHAnsi"/>
                <w:sz w:val="14"/>
                <w:szCs w:val="14"/>
              </w:rPr>
              <w:t xml:space="preserve">. </w:t>
            </w:r>
            <w:hyperlink r:id="rId17" w:tgtFrame="_blank" w:history="1">
              <w:r w:rsidRPr="00A112DF">
                <w:rPr>
                  <w:rFonts w:asciiTheme="majorHAnsi" w:hAnsiTheme="majorHAnsi" w:cstheme="majorHAnsi"/>
                  <w:color w:val="0000FF"/>
                  <w:sz w:val="14"/>
                  <w:szCs w:val="14"/>
                  <w:u w:val="single"/>
                </w:rPr>
                <w:t>Circulaire du 11 juillet 2024</w:t>
              </w:r>
            </w:hyperlink>
            <w:r w:rsidRPr="00A112DF">
              <w:rPr>
                <w:rFonts w:asciiTheme="majorHAnsi" w:hAnsiTheme="majorHAnsi" w:cstheme="majorHAnsi"/>
                <w:sz w:val="14"/>
                <w:szCs w:val="14"/>
              </w:rPr>
              <w:t xml:space="preserve"> relative à la réalisation du projet au baccalauréat professionnel et aux modalités d'évaluation à l'examen. </w:t>
            </w:r>
            <w:r w:rsidRPr="00A112DF">
              <w:rPr>
                <w:rFonts w:asciiTheme="majorHAnsi" w:eastAsia="Arial" w:hAnsiTheme="majorHAnsi" w:cstheme="majorHAnsi"/>
                <w:sz w:val="14"/>
                <w:szCs w:val="14"/>
              </w:rPr>
              <w:t xml:space="preserve">Le guide d’accompagnement pédagogique « La réalisation du chef d’œuvre » peut être mobilisé pour l’accompagnement du projet, dans la limite des différences réglementaires encadrant ces dispositifs. Il est disponible sur la </w:t>
            </w:r>
            <w:hyperlink r:id="rId18" w:history="1">
              <w:r w:rsidRPr="00A112DF">
                <w:rPr>
                  <w:rStyle w:val="Lienhypertexte"/>
                  <w:rFonts w:asciiTheme="majorHAnsi" w:eastAsia="Arial" w:hAnsiTheme="majorHAnsi" w:cstheme="majorHAnsi"/>
                  <w:sz w:val="14"/>
                  <w:szCs w:val="14"/>
                </w:rPr>
                <w:t xml:space="preserve">page </w:t>
              </w:r>
              <w:proofErr w:type="spellStart"/>
              <w:r w:rsidRPr="00A112DF">
                <w:rPr>
                  <w:rStyle w:val="Lienhypertexte"/>
                  <w:rFonts w:asciiTheme="majorHAnsi" w:eastAsia="Arial" w:hAnsiTheme="majorHAnsi" w:cstheme="majorHAnsi"/>
                  <w:sz w:val="14"/>
                  <w:szCs w:val="14"/>
                </w:rPr>
                <w:t>Eduscol</w:t>
              </w:r>
              <w:proofErr w:type="spellEnd"/>
              <w:r w:rsidRPr="00A112DF">
                <w:rPr>
                  <w:rStyle w:val="Lienhypertexte"/>
                  <w:rFonts w:asciiTheme="majorHAnsi" w:eastAsia="Arial" w:hAnsiTheme="majorHAnsi" w:cstheme="majorHAnsi"/>
                  <w:sz w:val="14"/>
                  <w:szCs w:val="14"/>
                </w:rPr>
                <w:t xml:space="preserve"> dédiée au projet et au chef-d’œuvre</w:t>
              </w:r>
            </w:hyperlink>
            <w:r w:rsidRPr="00A112DF">
              <w:rPr>
                <w:rFonts w:asciiTheme="majorHAnsi" w:eastAsia="Arial" w:hAnsiTheme="majorHAnsi" w:cstheme="majorHAnsi"/>
                <w:sz w:val="14"/>
                <w:szCs w:val="14"/>
              </w:rPr>
              <w:t>.</w:t>
            </w:r>
          </w:p>
        </w:tc>
        <w:tc>
          <w:tcPr>
            <w:tcW w:w="452" w:type="dxa"/>
            <w:gridSpan w:val="2"/>
            <w:tcBorders>
              <w:top w:val="nil"/>
              <w:left w:val="single" w:sz="18" w:space="0" w:color="00B5C6"/>
              <w:bottom w:val="nil"/>
              <w:right w:val="nil"/>
            </w:tcBorders>
            <w:shd w:val="clear" w:color="auto" w:fill="auto"/>
          </w:tcPr>
          <w:p w14:paraId="20AA93A8" w14:textId="77777777" w:rsidR="00300716" w:rsidRPr="00935DEE" w:rsidRDefault="00300716" w:rsidP="00A952ED">
            <w:pPr>
              <w:rPr>
                <w:rFonts w:asciiTheme="minorHAnsi" w:hAnsiTheme="minorHAnsi"/>
                <w:sz w:val="17"/>
                <w:szCs w:val="17"/>
              </w:rPr>
            </w:pPr>
          </w:p>
        </w:tc>
        <w:tc>
          <w:tcPr>
            <w:tcW w:w="3625" w:type="dxa"/>
            <w:tcBorders>
              <w:top w:val="nil"/>
              <w:left w:val="nil"/>
              <w:bottom w:val="nil"/>
              <w:right w:val="nil"/>
            </w:tcBorders>
            <w:shd w:val="clear" w:color="auto" w:fill="auto"/>
            <w:vAlign w:val="center"/>
          </w:tcPr>
          <w:p w14:paraId="4AEF67BA" w14:textId="77777777" w:rsidR="00300716" w:rsidRPr="00935DEE" w:rsidRDefault="00300716" w:rsidP="00FE4460">
            <w:pPr>
              <w:ind w:left="363" w:right="110"/>
              <w:jc w:val="center"/>
              <w:rPr>
                <w:rFonts w:asciiTheme="minorHAnsi" w:hAnsiTheme="minorHAnsi"/>
                <w:b/>
                <w:color w:val="FFFFFF"/>
                <w:sz w:val="24"/>
                <w:szCs w:val="24"/>
              </w:rPr>
            </w:pPr>
            <w:r w:rsidRPr="00935DEE">
              <w:rPr>
                <w:noProof/>
                <w:lang w:eastAsia="fr-FR"/>
              </w:rPr>
              <w:drawing>
                <wp:inline distT="0" distB="0" distL="0" distR="0" wp14:anchorId="673C0522" wp14:editId="049DE07E">
                  <wp:extent cx="1438275" cy="5715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8161BB" w:rsidRPr="00935DEE" w14:paraId="048F3E6A" w14:textId="77777777" w:rsidTr="002B72A2">
        <w:trPr>
          <w:trHeight w:val="57"/>
        </w:trPr>
        <w:tc>
          <w:tcPr>
            <w:tcW w:w="3970" w:type="dxa"/>
            <w:tcBorders>
              <w:top w:val="nil"/>
              <w:left w:val="nil"/>
              <w:bottom w:val="single" w:sz="24" w:space="0" w:color="951B81"/>
              <w:right w:val="nil"/>
            </w:tcBorders>
            <w:shd w:val="clear" w:color="auto" w:fill="auto"/>
          </w:tcPr>
          <w:p w14:paraId="71C288ED" w14:textId="77777777" w:rsidR="00300716" w:rsidRPr="00935DEE" w:rsidRDefault="00300716" w:rsidP="00A952ED">
            <w:pPr>
              <w:rPr>
                <w:rFonts w:asciiTheme="minorHAnsi" w:hAnsiTheme="minorHAnsi"/>
                <w:b/>
                <w:color w:val="FFFFFF"/>
                <w:sz w:val="8"/>
                <w:szCs w:val="8"/>
              </w:rPr>
            </w:pPr>
          </w:p>
        </w:tc>
        <w:tc>
          <w:tcPr>
            <w:tcW w:w="283" w:type="dxa"/>
            <w:tcBorders>
              <w:top w:val="nil"/>
              <w:left w:val="nil"/>
              <w:bottom w:val="nil"/>
              <w:right w:val="nil"/>
            </w:tcBorders>
            <w:shd w:val="clear" w:color="auto" w:fill="auto"/>
          </w:tcPr>
          <w:p w14:paraId="4F0BE854" w14:textId="77777777" w:rsidR="00300716" w:rsidRPr="00935DEE" w:rsidRDefault="00300716" w:rsidP="00A952ED">
            <w:pPr>
              <w:rPr>
                <w:rFonts w:asciiTheme="minorHAnsi" w:hAnsiTheme="minorHAnsi"/>
                <w:sz w:val="8"/>
                <w:szCs w:val="8"/>
              </w:rPr>
            </w:pPr>
          </w:p>
        </w:tc>
        <w:tc>
          <w:tcPr>
            <w:tcW w:w="7371" w:type="dxa"/>
            <w:tcBorders>
              <w:top w:val="nil"/>
              <w:left w:val="nil"/>
              <w:bottom w:val="single" w:sz="24" w:space="0" w:color="2AAC66"/>
              <w:right w:val="nil"/>
            </w:tcBorders>
            <w:shd w:val="clear" w:color="auto" w:fill="auto"/>
          </w:tcPr>
          <w:p w14:paraId="16DCBEA7" w14:textId="77777777" w:rsidR="00300716" w:rsidRPr="00935DEE" w:rsidRDefault="00300716" w:rsidP="00A952ED">
            <w:pPr>
              <w:rPr>
                <w:rFonts w:asciiTheme="minorHAnsi" w:hAnsiTheme="minorHAnsi"/>
                <w:b/>
                <w:color w:val="FFFFFF"/>
                <w:sz w:val="8"/>
                <w:szCs w:val="8"/>
              </w:rPr>
            </w:pPr>
          </w:p>
        </w:tc>
        <w:tc>
          <w:tcPr>
            <w:tcW w:w="239" w:type="dxa"/>
            <w:tcBorders>
              <w:top w:val="nil"/>
              <w:left w:val="nil"/>
              <w:bottom w:val="nil"/>
              <w:right w:val="nil"/>
            </w:tcBorders>
            <w:shd w:val="clear" w:color="auto" w:fill="auto"/>
          </w:tcPr>
          <w:p w14:paraId="2D8AC1DE" w14:textId="77777777" w:rsidR="00300716" w:rsidRPr="00935DEE" w:rsidRDefault="00300716" w:rsidP="00A952ED">
            <w:pPr>
              <w:rPr>
                <w:rFonts w:asciiTheme="minorHAnsi" w:hAnsiTheme="minorHAnsi"/>
                <w:sz w:val="8"/>
                <w:szCs w:val="8"/>
              </w:rPr>
            </w:pPr>
          </w:p>
        </w:tc>
        <w:tc>
          <w:tcPr>
            <w:tcW w:w="4256" w:type="dxa"/>
            <w:gridSpan w:val="3"/>
            <w:tcBorders>
              <w:top w:val="nil"/>
              <w:left w:val="nil"/>
              <w:bottom w:val="single" w:sz="24" w:space="0" w:color="EE7444"/>
              <w:right w:val="nil"/>
            </w:tcBorders>
            <w:shd w:val="clear" w:color="auto" w:fill="auto"/>
          </w:tcPr>
          <w:p w14:paraId="3F3C3A24" w14:textId="77777777" w:rsidR="00300716" w:rsidRPr="00935DEE" w:rsidRDefault="00300716" w:rsidP="00A952ED">
            <w:pPr>
              <w:rPr>
                <w:rFonts w:asciiTheme="minorHAnsi" w:hAnsiTheme="minorHAnsi"/>
                <w:b/>
                <w:color w:val="FFFFFF"/>
                <w:sz w:val="8"/>
                <w:szCs w:val="8"/>
              </w:rPr>
            </w:pPr>
          </w:p>
        </w:tc>
      </w:tr>
      <w:tr w:rsidR="00041423" w:rsidRPr="00935DEE" w14:paraId="1CA2790C" w14:textId="77777777" w:rsidTr="002B72A2">
        <w:trPr>
          <w:trHeight w:hRule="exact" w:val="573"/>
        </w:trPr>
        <w:tc>
          <w:tcPr>
            <w:tcW w:w="3970" w:type="dxa"/>
            <w:tcBorders>
              <w:top w:val="single" w:sz="24" w:space="0" w:color="951B81"/>
              <w:left w:val="single" w:sz="24" w:space="0" w:color="951B81"/>
              <w:bottom w:val="single" w:sz="24" w:space="0" w:color="951B81"/>
              <w:right w:val="single" w:sz="24" w:space="0" w:color="951B81"/>
            </w:tcBorders>
            <w:shd w:val="pct20" w:color="951B81" w:fill="auto"/>
          </w:tcPr>
          <w:p w14:paraId="065A18FE" w14:textId="77777777" w:rsidR="00300716" w:rsidRPr="00935DEE" w:rsidRDefault="00300716" w:rsidP="00A952ED">
            <w:pPr>
              <w:ind w:right="-108"/>
              <w:rPr>
                <w:rFonts w:ascii="Arial" w:hAnsi="Arial" w:cs="Arial"/>
                <w:color w:val="951B81"/>
              </w:rPr>
            </w:pPr>
            <w:r w:rsidRPr="00935DEE">
              <w:rPr>
                <w:rFonts w:ascii="Arial" w:hAnsi="Arial" w:cs="Arial"/>
                <w:b/>
                <w:color w:val="951B81"/>
                <w:sz w:val="44"/>
                <w:szCs w:val="44"/>
              </w:rPr>
              <w:t>Plan</w:t>
            </w:r>
            <w:r w:rsidRPr="00935DEE">
              <w:rPr>
                <w:rFonts w:ascii="Arial" w:hAnsi="Arial" w:cs="Arial"/>
                <w:b/>
                <w:color w:val="951B81"/>
                <w:sz w:val="24"/>
                <w:szCs w:val="24"/>
              </w:rPr>
              <w:t xml:space="preserve"> </w:t>
            </w:r>
            <w:r w:rsidRPr="00935DEE">
              <w:rPr>
                <w:rFonts w:ascii="Arial" w:hAnsi="Arial" w:cs="Arial"/>
                <w:color w:val="951B81"/>
                <w:sz w:val="24"/>
                <w:szCs w:val="24"/>
              </w:rPr>
              <w:t>Planifier</w:t>
            </w:r>
          </w:p>
        </w:tc>
        <w:tc>
          <w:tcPr>
            <w:tcW w:w="283" w:type="dxa"/>
            <w:tcBorders>
              <w:top w:val="nil"/>
              <w:left w:val="single" w:sz="24" w:space="0" w:color="951B81"/>
              <w:bottom w:val="nil"/>
              <w:right w:val="single" w:sz="24" w:space="0" w:color="2AAC66"/>
            </w:tcBorders>
          </w:tcPr>
          <w:p w14:paraId="497D6964" w14:textId="77777777" w:rsidR="00300716" w:rsidRPr="00935DEE" w:rsidRDefault="00300716" w:rsidP="00A952ED">
            <w:pPr>
              <w:rPr>
                <w:rFonts w:ascii="Arial" w:hAnsi="Arial" w:cs="Arial"/>
                <w:sz w:val="17"/>
                <w:szCs w:val="17"/>
              </w:rPr>
            </w:pPr>
          </w:p>
        </w:tc>
        <w:tc>
          <w:tcPr>
            <w:tcW w:w="7371" w:type="dxa"/>
            <w:tcBorders>
              <w:top w:val="single" w:sz="24" w:space="0" w:color="2AAC66"/>
              <w:left w:val="single" w:sz="24" w:space="0" w:color="2AAC66"/>
              <w:bottom w:val="single" w:sz="24" w:space="0" w:color="2AAC66"/>
              <w:right w:val="single" w:sz="24" w:space="0" w:color="2AAC66"/>
            </w:tcBorders>
            <w:shd w:val="pct20" w:color="2AAC66" w:fill="auto"/>
          </w:tcPr>
          <w:p w14:paraId="6B41061B" w14:textId="77777777" w:rsidR="00300716" w:rsidRPr="00935DEE" w:rsidRDefault="00300716" w:rsidP="00A952ED">
            <w:pPr>
              <w:rPr>
                <w:rFonts w:ascii="Arial" w:hAnsi="Arial" w:cs="Arial"/>
                <w:color w:val="2AAC66"/>
              </w:rPr>
            </w:pPr>
            <w:r w:rsidRPr="00935DEE">
              <w:rPr>
                <w:rFonts w:ascii="Arial" w:hAnsi="Arial" w:cs="Arial"/>
                <w:b/>
                <w:color w:val="2AAC66"/>
                <w:sz w:val="44"/>
                <w:szCs w:val="44"/>
              </w:rPr>
              <w:t>Do</w:t>
            </w:r>
            <w:r w:rsidRPr="00935DEE">
              <w:rPr>
                <w:rFonts w:ascii="Arial" w:hAnsi="Arial" w:cs="Arial"/>
                <w:b/>
                <w:color w:val="2AAC66"/>
                <w:sz w:val="24"/>
                <w:szCs w:val="24"/>
              </w:rPr>
              <w:t xml:space="preserve"> </w:t>
            </w:r>
            <w:r w:rsidRPr="00935DEE">
              <w:rPr>
                <w:rFonts w:ascii="Arial" w:hAnsi="Arial" w:cs="Arial"/>
                <w:color w:val="2AAC66"/>
                <w:sz w:val="24"/>
                <w:szCs w:val="24"/>
              </w:rPr>
              <w:t>Mettre en œuvre</w:t>
            </w:r>
          </w:p>
        </w:tc>
        <w:tc>
          <w:tcPr>
            <w:tcW w:w="239" w:type="dxa"/>
            <w:tcBorders>
              <w:top w:val="nil"/>
              <w:left w:val="single" w:sz="24" w:space="0" w:color="2AAC66"/>
              <w:bottom w:val="nil"/>
              <w:right w:val="single" w:sz="24" w:space="0" w:color="EE7444"/>
            </w:tcBorders>
          </w:tcPr>
          <w:p w14:paraId="38941F6A" w14:textId="77777777" w:rsidR="00300716" w:rsidRPr="00935DEE" w:rsidRDefault="00300716" w:rsidP="00A952ED">
            <w:pPr>
              <w:rPr>
                <w:rFonts w:ascii="Arial" w:hAnsi="Arial" w:cs="Arial"/>
                <w:sz w:val="17"/>
                <w:szCs w:val="17"/>
              </w:rPr>
            </w:pPr>
          </w:p>
        </w:tc>
        <w:tc>
          <w:tcPr>
            <w:tcW w:w="4256" w:type="dxa"/>
            <w:gridSpan w:val="3"/>
            <w:tcBorders>
              <w:top w:val="single" w:sz="24" w:space="0" w:color="EE7444"/>
              <w:left w:val="single" w:sz="24" w:space="0" w:color="EE7444"/>
              <w:bottom w:val="single" w:sz="24" w:space="0" w:color="EE7444"/>
              <w:right w:val="single" w:sz="24" w:space="0" w:color="EE7444"/>
            </w:tcBorders>
            <w:shd w:val="pct20" w:color="EE7444" w:fill="auto"/>
          </w:tcPr>
          <w:p w14:paraId="2585E4AD" w14:textId="77777777" w:rsidR="00300716" w:rsidRPr="00935DEE" w:rsidRDefault="00300716" w:rsidP="00A952ED">
            <w:pPr>
              <w:rPr>
                <w:rFonts w:ascii="Arial" w:hAnsi="Arial" w:cs="Arial"/>
                <w:b/>
                <w:color w:val="FFFFFF"/>
                <w:sz w:val="44"/>
                <w:szCs w:val="44"/>
              </w:rPr>
            </w:pPr>
            <w:r w:rsidRPr="00935DEE">
              <w:rPr>
                <w:rFonts w:ascii="Arial" w:hAnsi="Arial" w:cs="Arial"/>
                <w:b/>
                <w:color w:val="EE7444"/>
                <w:sz w:val="44"/>
                <w:szCs w:val="44"/>
              </w:rPr>
              <w:t xml:space="preserve">Check </w:t>
            </w:r>
            <w:r w:rsidRPr="00935DEE">
              <w:rPr>
                <w:rFonts w:ascii="Arial" w:hAnsi="Arial" w:cs="Arial"/>
                <w:color w:val="EE7444"/>
                <w:sz w:val="24"/>
                <w:szCs w:val="24"/>
              </w:rPr>
              <w:t>Évaluer</w:t>
            </w:r>
          </w:p>
        </w:tc>
      </w:tr>
      <w:tr w:rsidR="008161BB" w:rsidRPr="00935DEE" w14:paraId="2D59C089" w14:textId="77777777" w:rsidTr="002B72A2">
        <w:trPr>
          <w:trHeight w:hRule="exact" w:val="8050"/>
        </w:trPr>
        <w:tc>
          <w:tcPr>
            <w:tcW w:w="3970" w:type="dxa"/>
            <w:tcBorders>
              <w:top w:val="single" w:sz="24" w:space="0" w:color="951B81"/>
              <w:left w:val="single" w:sz="24" w:space="0" w:color="951B81"/>
              <w:bottom w:val="single" w:sz="24" w:space="0" w:color="951B81"/>
              <w:right w:val="single" w:sz="24" w:space="0" w:color="951B81"/>
            </w:tcBorders>
          </w:tcPr>
          <w:p w14:paraId="200A7DAE" w14:textId="77777777" w:rsidR="000561AD" w:rsidRPr="00935DEE" w:rsidRDefault="000561AD" w:rsidP="000561AD">
            <w:pPr>
              <w:spacing w:before="60" w:after="120"/>
              <w:rPr>
                <w:rFonts w:ascii="Arial" w:hAnsi="Arial" w:cs="Arial"/>
                <w:b/>
                <w:color w:val="951B81"/>
              </w:rPr>
            </w:pPr>
            <w:r w:rsidRPr="00935DEE">
              <w:rPr>
                <w:rFonts w:ascii="Arial" w:hAnsi="Arial" w:cs="Arial"/>
                <w:b/>
                <w:color w:val="951B81"/>
              </w:rPr>
              <w:t>Contexte, stratégie, sens, objectifs</w:t>
            </w:r>
          </w:p>
          <w:p w14:paraId="78E77C0A" w14:textId="77777777" w:rsidR="002B72A2" w:rsidRDefault="002B72A2" w:rsidP="005636A2">
            <w:pPr>
              <w:spacing w:after="60"/>
              <w:rPr>
                <w:rFonts w:ascii="Arial" w:hAnsi="Arial" w:cs="Arial"/>
                <w:sz w:val="18"/>
                <w:szCs w:val="18"/>
              </w:rPr>
            </w:pPr>
            <w:r w:rsidRPr="002B72A2">
              <w:rPr>
                <w:rFonts w:ascii="Arial" w:hAnsi="Arial" w:cs="Arial"/>
                <w:sz w:val="18"/>
                <w:szCs w:val="18"/>
              </w:rPr>
              <w:t>La réalisation du projet permet à l’élève de développer les compétences transférables en matière de démarche de conduite de projet qu’il pourra mobiliser tout au long de sa vie professionnelle</w:t>
            </w:r>
            <w:r w:rsidRPr="002B72A2">
              <w:rPr>
                <w:rFonts w:ascii="Arial" w:hAnsi="Arial" w:cs="Arial"/>
                <w:sz w:val="18"/>
                <w:szCs w:val="18"/>
              </w:rPr>
              <w:t xml:space="preserve"> </w:t>
            </w:r>
          </w:p>
          <w:p w14:paraId="295B06C3" w14:textId="54A5D4F4" w:rsidR="005636A2" w:rsidRPr="00BA5403" w:rsidRDefault="005636A2" w:rsidP="005636A2">
            <w:pPr>
              <w:spacing w:after="60"/>
              <w:rPr>
                <w:rFonts w:ascii="Arial" w:hAnsi="Arial" w:cs="Arial"/>
                <w:sz w:val="18"/>
                <w:szCs w:val="18"/>
              </w:rPr>
            </w:pPr>
            <w:r w:rsidRPr="00BA5403">
              <w:rPr>
                <w:rFonts w:ascii="Arial" w:hAnsi="Arial" w:cs="Arial"/>
                <w:sz w:val="18"/>
                <w:szCs w:val="18"/>
              </w:rPr>
              <w:t>L’élève bénéficie d’un accompagnement pédagogique tout au long de la préparation et de la réalisation du projet. Cela nécessite la prise en compte par l’équipe pédagogique de l’importance de la mobilisation des compétences psychosociales, qui accentuent l’implication de l’élève dans ses apprentissages et sa capacité à conscientiser la démarche et les moyens qu’il met en œuvre.</w:t>
            </w:r>
          </w:p>
          <w:p w14:paraId="241F4148" w14:textId="77777777" w:rsidR="005636A2" w:rsidRPr="00BA5403" w:rsidRDefault="005636A2" w:rsidP="005636A2">
            <w:pPr>
              <w:spacing w:after="60"/>
              <w:rPr>
                <w:rFonts w:ascii="Arial" w:hAnsi="Arial" w:cs="Arial"/>
                <w:sz w:val="18"/>
                <w:szCs w:val="18"/>
              </w:rPr>
            </w:pPr>
            <w:r w:rsidRPr="00BA5403">
              <w:rPr>
                <w:rFonts w:ascii="Arial" w:hAnsi="Arial" w:cs="Arial"/>
                <w:sz w:val="18"/>
                <w:szCs w:val="18"/>
              </w:rPr>
              <w:t>Le projet peut être mono ou pluridisciplinaire. Un volume horaire est dédié à la réalisation du projet en classe de première et de terminale. Son évaluation est prise en compte à l’examen.</w:t>
            </w:r>
          </w:p>
          <w:p w14:paraId="5E1823D9" w14:textId="77777777" w:rsidR="005636A2" w:rsidRPr="00BA5403" w:rsidRDefault="005636A2" w:rsidP="005636A2">
            <w:pPr>
              <w:spacing w:after="60"/>
              <w:rPr>
                <w:rFonts w:ascii="Arial" w:hAnsi="Arial" w:cs="Arial"/>
                <w:sz w:val="18"/>
                <w:szCs w:val="18"/>
              </w:rPr>
            </w:pPr>
            <w:r w:rsidRPr="00BA5403">
              <w:rPr>
                <w:rFonts w:ascii="Arial" w:hAnsi="Arial" w:cs="Arial"/>
                <w:sz w:val="18"/>
                <w:szCs w:val="18"/>
              </w:rPr>
              <w:t xml:space="preserve">Les projets font l’objet d’une réflexion en équipe pédagogique et peuvent s’appuyer sur les partenariats de l’établissement. Ils peuvent également intégrer une dimension citoyenne. Ils peuvent être valorisés à l’échelle de l’établissement. </w:t>
            </w:r>
          </w:p>
          <w:p w14:paraId="05F4F809" w14:textId="77777777" w:rsidR="005636A2" w:rsidRDefault="005636A2" w:rsidP="005636A2">
            <w:pPr>
              <w:pStyle w:val="Paragraphedeliste"/>
              <w:numPr>
                <w:ilvl w:val="0"/>
                <w:numId w:val="19"/>
              </w:numPr>
              <w:spacing w:after="60"/>
              <w:ind w:left="314" w:hanging="264"/>
              <w:rPr>
                <w:rFonts w:ascii="Arial" w:hAnsi="Arial" w:cs="Arial"/>
                <w:sz w:val="18"/>
                <w:szCs w:val="18"/>
              </w:rPr>
            </w:pPr>
            <w:r w:rsidRPr="00BA5403">
              <w:rPr>
                <w:rFonts w:ascii="Arial" w:hAnsi="Arial" w:cs="Arial"/>
                <w:sz w:val="18"/>
                <w:szCs w:val="18"/>
              </w:rPr>
              <w:t>Comment rendre l’élève acteur de l’élaboration et de la conduite de la démarche de projet ?</w:t>
            </w:r>
          </w:p>
          <w:p w14:paraId="2EC74B12" w14:textId="77777777" w:rsidR="000561AD" w:rsidRPr="00B65020" w:rsidRDefault="005636A2" w:rsidP="005636A2">
            <w:pPr>
              <w:pStyle w:val="Paragraphedeliste"/>
              <w:numPr>
                <w:ilvl w:val="0"/>
                <w:numId w:val="19"/>
              </w:numPr>
              <w:spacing w:after="60"/>
              <w:ind w:left="314" w:hanging="264"/>
              <w:rPr>
                <w:rFonts w:ascii="Arial" w:hAnsi="Arial" w:cs="Arial"/>
                <w:sz w:val="18"/>
                <w:szCs w:val="18"/>
              </w:rPr>
            </w:pPr>
            <w:r w:rsidRPr="005636A2">
              <w:rPr>
                <w:rFonts w:ascii="Arial" w:hAnsi="Arial" w:cs="Arial"/>
                <w:sz w:val="18"/>
                <w:szCs w:val="18"/>
              </w:rPr>
              <w:t>Comment, par cette modalité de formation, permettre aux élèves d’acquérir une bonne maîtrise de la méthodologie de projet et contribuer ainsi à la préparer de leur insertion professionnelle, à l’issue de leur formation ou après une poursuite d’études ?</w:t>
            </w:r>
          </w:p>
          <w:p w14:paraId="2DB70B5C" w14:textId="5C496001" w:rsidR="00B65020" w:rsidRPr="00B65020" w:rsidRDefault="00B65020" w:rsidP="00B65020">
            <w:pPr>
              <w:jc w:val="right"/>
            </w:pPr>
          </w:p>
        </w:tc>
        <w:tc>
          <w:tcPr>
            <w:tcW w:w="283" w:type="dxa"/>
            <w:tcBorders>
              <w:top w:val="nil"/>
              <w:left w:val="single" w:sz="24" w:space="0" w:color="951B81"/>
              <w:bottom w:val="nil"/>
              <w:right w:val="single" w:sz="24" w:space="0" w:color="2AAC66"/>
            </w:tcBorders>
          </w:tcPr>
          <w:p w14:paraId="623B88C9" w14:textId="77777777" w:rsidR="000561AD" w:rsidRPr="00935DEE" w:rsidRDefault="000561AD" w:rsidP="000561AD">
            <w:pPr>
              <w:rPr>
                <w:rFonts w:asciiTheme="minorHAnsi" w:hAnsiTheme="minorHAnsi"/>
                <w:sz w:val="17"/>
                <w:szCs w:val="17"/>
              </w:rPr>
            </w:pPr>
          </w:p>
        </w:tc>
        <w:tc>
          <w:tcPr>
            <w:tcW w:w="7371" w:type="dxa"/>
            <w:tcBorders>
              <w:top w:val="single" w:sz="24" w:space="0" w:color="2AAC66"/>
              <w:left w:val="single" w:sz="24" w:space="0" w:color="2AAC66"/>
              <w:bottom w:val="single" w:sz="24" w:space="0" w:color="2AAC66"/>
              <w:right w:val="single" w:sz="24" w:space="0" w:color="2AAC66"/>
            </w:tcBorders>
          </w:tcPr>
          <w:p w14:paraId="20FB61FC" w14:textId="77777777" w:rsidR="000561AD" w:rsidRPr="00935DEE" w:rsidRDefault="000561AD" w:rsidP="00080F86">
            <w:pPr>
              <w:widowControl w:val="0"/>
              <w:tabs>
                <w:tab w:val="left" w:pos="323"/>
              </w:tabs>
              <w:spacing w:before="60" w:after="80"/>
              <w:ind w:right="170"/>
              <w:jc w:val="both"/>
              <w:rPr>
                <w:rFonts w:ascii="Arial" w:hAnsi="Arial" w:cs="Arial"/>
                <w:b/>
                <w:color w:val="2AAC66"/>
              </w:rPr>
            </w:pPr>
            <w:r w:rsidRPr="00935DEE">
              <w:rPr>
                <w:rFonts w:ascii="Arial" w:hAnsi="Arial" w:cs="Arial"/>
                <w:b/>
                <w:color w:val="2AAC66"/>
              </w:rPr>
              <w:t>Acteurs – Actions – Moyens – Temps</w:t>
            </w:r>
          </w:p>
          <w:p w14:paraId="7C4ECC80" w14:textId="5890C31F" w:rsidR="001B0BDD" w:rsidRPr="001B0BDD" w:rsidRDefault="001B0BDD" w:rsidP="00080F86">
            <w:pPr>
              <w:widowControl w:val="0"/>
              <w:tabs>
                <w:tab w:val="left" w:pos="323"/>
              </w:tabs>
              <w:spacing w:after="40"/>
              <w:ind w:right="170"/>
              <w:rPr>
                <w:rFonts w:ascii="Arial" w:eastAsia="MS Mincho" w:hAnsi="Arial" w:cs="Arial"/>
                <w:sz w:val="18"/>
                <w:szCs w:val="18"/>
              </w:rPr>
            </w:pPr>
            <w:r w:rsidRPr="001B0BDD">
              <w:rPr>
                <w:rFonts w:ascii="Arial" w:eastAsia="MS Mincho" w:hAnsi="Arial" w:cs="Arial"/>
                <w:b/>
                <w:color w:val="00B050"/>
                <w:sz w:val="18"/>
                <w:szCs w:val="18"/>
              </w:rPr>
              <w:t xml:space="preserve">Volet </w:t>
            </w:r>
            <w:r w:rsidR="007933E5">
              <w:rPr>
                <w:rFonts w:ascii="Arial" w:eastAsia="MS Mincho" w:hAnsi="Arial" w:cs="Arial"/>
                <w:b/>
                <w:color w:val="00B050"/>
                <w:sz w:val="18"/>
                <w:szCs w:val="18"/>
              </w:rPr>
              <w:t>p</w:t>
            </w:r>
            <w:r w:rsidRPr="001B0BDD">
              <w:rPr>
                <w:rFonts w:ascii="Arial" w:eastAsia="MS Mincho" w:hAnsi="Arial" w:cs="Arial"/>
                <w:b/>
                <w:color w:val="00B050"/>
                <w:sz w:val="18"/>
                <w:szCs w:val="18"/>
              </w:rPr>
              <w:t>édagogique</w:t>
            </w:r>
          </w:p>
          <w:p w14:paraId="523B2F0D"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 xml:space="preserve">Comment les projets qui peuvent être proposés aux élèves sont-ils définis ? Quelle latitude est laissée aux élèves pour le choix des projets ? </w:t>
            </w:r>
          </w:p>
          <w:p w14:paraId="4388E841"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Quelles sont les disciplines concernées par le projet et, en cas de pluridisciplinarité, selon quels niveaux de collaboration ?</w:t>
            </w:r>
          </w:p>
          <w:p w14:paraId="7642D9FB"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Quelles sont les compétences professionnelles et psychosociales développées dans le cadre du projet ?</w:t>
            </w:r>
          </w:p>
          <w:p w14:paraId="7DB16040"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 xml:space="preserve">Comment le scénario de travail est-il construit sur les deux années ? </w:t>
            </w:r>
          </w:p>
          <w:p w14:paraId="18C67103"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Comment la préparation à l’épreuve orale est-elle intégrée à l’accompagnement du projet durant les deux années ?</w:t>
            </w:r>
          </w:p>
          <w:p w14:paraId="0FEA3A03"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Quels outils pédagogiques sont mis à la disposition de l’élève pour l’aider à définir et mener son projet ? Évaluer sa progression, conscientiser ses acquis et préparer leur restitution ?</w:t>
            </w:r>
            <w:r w:rsidRPr="002D6621">
              <w:rPr>
                <w:rFonts w:ascii="Arial" w:hAnsi="Arial" w:cs="Arial"/>
              </w:rPr>
              <w:t xml:space="preserve"> </w:t>
            </w:r>
            <w:r w:rsidRPr="002D6621">
              <w:rPr>
                <w:rFonts w:ascii="Arial" w:hAnsi="Arial" w:cs="Arial"/>
                <w:sz w:val="18"/>
                <w:szCs w:val="18"/>
              </w:rPr>
              <w:t>Notamment, comment les usages du numérique contribuent-ils au suivi du travail réalisé et du reste à faire ? Au développement de l’autonomie des élèves ?</w:t>
            </w:r>
          </w:p>
          <w:p w14:paraId="27C0483A"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 xml:space="preserve">Quelle plus-value peut être recherchée par l’association d’intervenants internes ou externes, de partenaires ? Quelle place est accordée à l’élève dans la construction du partenariat ou l’implication d’un partenaire déjà existant ? </w:t>
            </w:r>
          </w:p>
          <w:p w14:paraId="169FA952"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Comment le travail réalisé en PFMP peut-il être un point d’appui pour la réalisation du projet ?</w:t>
            </w:r>
          </w:p>
          <w:p w14:paraId="062F76E0"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 xml:space="preserve">Quels espaces pédagogiques sont-ils investis pendant les heures de réalisation du projet ? </w:t>
            </w:r>
            <w:proofErr w:type="spellStart"/>
            <w:r w:rsidRPr="002D6621">
              <w:rPr>
                <w:rFonts w:ascii="Arial" w:hAnsi="Arial" w:cs="Arial"/>
                <w:sz w:val="18"/>
                <w:szCs w:val="18"/>
              </w:rPr>
              <w:t>A</w:t>
            </w:r>
            <w:proofErr w:type="spellEnd"/>
            <w:r w:rsidRPr="002D6621">
              <w:rPr>
                <w:rFonts w:ascii="Arial" w:hAnsi="Arial" w:cs="Arial"/>
                <w:sz w:val="18"/>
                <w:szCs w:val="18"/>
              </w:rPr>
              <w:t xml:space="preserve"> quelles fins pédagogiques ?</w:t>
            </w:r>
          </w:p>
          <w:p w14:paraId="65F018CF" w14:textId="110D5D85"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 xml:space="preserve">Quel(s) parcours (PEAC, </w:t>
            </w:r>
            <w:r w:rsidR="00AE2BD3">
              <w:rPr>
                <w:rFonts w:ascii="Arial" w:hAnsi="Arial" w:cs="Arial"/>
                <w:sz w:val="18"/>
                <w:szCs w:val="18"/>
              </w:rPr>
              <w:t>Avenir, Santé, Citoyen</w:t>
            </w:r>
            <w:r w:rsidRPr="002D6621">
              <w:rPr>
                <w:rFonts w:ascii="Arial" w:hAnsi="Arial" w:cs="Arial"/>
                <w:sz w:val="18"/>
                <w:szCs w:val="18"/>
              </w:rPr>
              <w:t>) sont éventuellement associés au projet ? Comment ce dernier contribue-t-il à conforter le choix d’orientation des élèves (poursuite d’études ou insertion professionnelle) ?</w:t>
            </w:r>
          </w:p>
          <w:p w14:paraId="46F4A832"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 xml:space="preserve">Quelles sont les modalités d’évaluation prévues tout au long du projet ? Selon quels critères ou indicateurs ? Comment ces évaluations contribuent-elles à préparer les élèves à l’examen (épreuve orale) ? Les grilles d’évaluation académiques sont-elles utilisées ? </w:t>
            </w:r>
          </w:p>
          <w:p w14:paraId="32E56EB1" w14:textId="77777777"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hAnsi="Arial" w:cs="Arial"/>
                <w:sz w:val="18"/>
                <w:szCs w:val="18"/>
              </w:rPr>
              <w:t>Quelles sont les modalités de travail personnel proposées aux élèves ? De travail collectif ? Avec quels outils ?</w:t>
            </w:r>
          </w:p>
          <w:p w14:paraId="26D43EB0" w14:textId="1EA9E8C6" w:rsidR="005636A2" w:rsidRPr="002D6621"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eastAsia="Arial" w:hAnsi="Arial" w:cs="Arial"/>
                <w:bCs/>
                <w:sz w:val="18"/>
                <w:szCs w:val="18"/>
              </w:rPr>
              <w:t>Comment les projets sont-ils valorisés ? Quels sont les évènements prévus (olympiades, concours…) afin de valoriser les travaux des élèves ?</w:t>
            </w:r>
          </w:p>
          <w:p w14:paraId="4BDFC897" w14:textId="400E535D" w:rsidR="007933E5" w:rsidRPr="005636A2" w:rsidRDefault="005636A2" w:rsidP="002B72A2">
            <w:pPr>
              <w:pStyle w:val="Paragraphedeliste"/>
              <w:widowControl w:val="0"/>
              <w:numPr>
                <w:ilvl w:val="0"/>
                <w:numId w:val="22"/>
              </w:numPr>
              <w:spacing w:after="40"/>
              <w:ind w:left="80" w:hanging="142"/>
              <w:contextualSpacing w:val="0"/>
              <w:jc w:val="both"/>
              <w:rPr>
                <w:rFonts w:ascii="Arial" w:hAnsi="Arial" w:cs="Arial"/>
                <w:sz w:val="18"/>
                <w:szCs w:val="18"/>
              </w:rPr>
            </w:pPr>
            <w:r w:rsidRPr="002D6621">
              <w:rPr>
                <w:rFonts w:ascii="Arial" w:eastAsia="Arial" w:hAnsi="Arial" w:cs="Arial"/>
                <w:sz w:val="18"/>
                <w:szCs w:val="18"/>
              </w:rPr>
              <w:t>Comment les professeurs ont-ils prévu d’évaluer les effets de cette nouvelle modalité d’enseignement sur les apprentissages et la motivation des élèves ?</w:t>
            </w:r>
          </w:p>
          <w:p w14:paraId="41155A95" w14:textId="77777777" w:rsidR="000561AD" w:rsidRPr="00935DEE" w:rsidRDefault="000561AD" w:rsidP="000561AD">
            <w:pPr>
              <w:rPr>
                <w:rFonts w:ascii="Arial" w:eastAsia="MS Mincho" w:hAnsi="Arial" w:cs="Arial"/>
                <w:sz w:val="18"/>
                <w:szCs w:val="18"/>
              </w:rPr>
            </w:pPr>
          </w:p>
          <w:p w14:paraId="6B40E9AB" w14:textId="77777777" w:rsidR="000561AD" w:rsidRPr="00935DEE" w:rsidRDefault="000561AD" w:rsidP="000561AD">
            <w:pPr>
              <w:rPr>
                <w:rFonts w:ascii="Arial" w:eastAsia="MS Mincho" w:hAnsi="Arial" w:cs="Arial"/>
                <w:sz w:val="18"/>
                <w:szCs w:val="18"/>
              </w:rPr>
            </w:pPr>
          </w:p>
          <w:p w14:paraId="34513E0E" w14:textId="77777777" w:rsidR="000561AD" w:rsidRPr="00935DEE" w:rsidRDefault="000561AD" w:rsidP="000561AD">
            <w:pPr>
              <w:ind w:firstLine="708"/>
              <w:rPr>
                <w:rFonts w:ascii="Arial" w:eastAsia="MS Mincho" w:hAnsi="Arial" w:cs="Arial"/>
                <w:sz w:val="18"/>
                <w:szCs w:val="18"/>
              </w:rPr>
            </w:pPr>
          </w:p>
        </w:tc>
        <w:tc>
          <w:tcPr>
            <w:tcW w:w="239" w:type="dxa"/>
            <w:tcBorders>
              <w:top w:val="nil"/>
              <w:left w:val="single" w:sz="24" w:space="0" w:color="2AAC66"/>
              <w:bottom w:val="nil"/>
              <w:right w:val="single" w:sz="24" w:space="0" w:color="EE7444"/>
            </w:tcBorders>
          </w:tcPr>
          <w:p w14:paraId="2BC67F85" w14:textId="77777777" w:rsidR="000561AD" w:rsidRPr="00935DEE" w:rsidRDefault="000561AD" w:rsidP="000561AD">
            <w:pPr>
              <w:rPr>
                <w:rFonts w:asciiTheme="minorHAnsi" w:hAnsiTheme="minorHAnsi"/>
                <w:sz w:val="17"/>
                <w:szCs w:val="17"/>
              </w:rPr>
            </w:pPr>
          </w:p>
        </w:tc>
        <w:tc>
          <w:tcPr>
            <w:tcW w:w="4256" w:type="dxa"/>
            <w:gridSpan w:val="3"/>
            <w:tcBorders>
              <w:top w:val="single" w:sz="24" w:space="0" w:color="EE7444"/>
              <w:left w:val="single" w:sz="24" w:space="0" w:color="EE7444"/>
              <w:bottom w:val="single" w:sz="24" w:space="0" w:color="EE7444"/>
              <w:right w:val="single" w:sz="24" w:space="0" w:color="EE7444"/>
            </w:tcBorders>
          </w:tcPr>
          <w:p w14:paraId="621D9416" w14:textId="77777777" w:rsidR="000561AD" w:rsidRPr="00C423F7" w:rsidRDefault="000561AD" w:rsidP="000561AD">
            <w:pPr>
              <w:spacing w:before="60" w:after="120"/>
              <w:rPr>
                <w:rFonts w:ascii="Arial" w:hAnsi="Arial" w:cs="Arial"/>
                <w:b/>
                <w:color w:val="EE7444"/>
              </w:rPr>
            </w:pPr>
            <w:r w:rsidRPr="00401CCB">
              <w:rPr>
                <w:rFonts w:ascii="Arial" w:hAnsi="Arial" w:cs="Arial"/>
                <w:b/>
                <w:color w:val="EE7444"/>
              </w:rPr>
              <w:t>Exemples</w:t>
            </w:r>
            <w:r>
              <w:rPr>
                <w:rFonts w:ascii="Arial" w:hAnsi="Arial" w:cs="Arial"/>
                <w:b/>
                <w:color w:val="EE7444"/>
              </w:rPr>
              <w:t xml:space="preserve"> </w:t>
            </w:r>
            <w:r w:rsidRPr="00401CCB">
              <w:rPr>
                <w:rFonts w:ascii="Arial" w:hAnsi="Arial" w:cs="Arial"/>
                <w:b/>
                <w:color w:val="EE7444"/>
              </w:rPr>
              <w:t>d’indicateurs de suivi</w:t>
            </w:r>
            <w:r w:rsidRPr="00401CCB">
              <w:rPr>
                <w:rFonts w:ascii="Arial" w:hAnsi="Arial" w:cs="Arial"/>
                <w:color w:val="EE7444"/>
              </w:rPr>
              <w:t xml:space="preserve"> </w:t>
            </w:r>
          </w:p>
          <w:p w14:paraId="0117C0EF"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Indicateurs sur l’implication des élèves dans les enseignements au cours de l’année de formation (assiduité, participation, réalisation du travail entre les séances, implication dans le travail d’équipe…).</w:t>
            </w:r>
          </w:p>
          <w:p w14:paraId="0751455A"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Indicateurs de réussite des élèves (progression de l’acquisition des compétences y compris psychosociales, résultats à l’examen...).</w:t>
            </w:r>
          </w:p>
          <w:p w14:paraId="53DE4DD6"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Identification de compétences transversales, acquises dans le cadre du projet, transférables dans les différents parcours (Santé, avenir, citoyen…).</w:t>
            </w:r>
          </w:p>
          <w:p w14:paraId="125CDC4E"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Nombre d’auto-évaluations réalisées par les élèves et de séances de retour d’expérience et ajustement des projets.</w:t>
            </w:r>
          </w:p>
          <w:p w14:paraId="0F7C5822"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Taux de satisfaction des professeurs à enseigner selon cette nouvelle modalité.</w:t>
            </w:r>
          </w:p>
          <w:p w14:paraId="304DC1E1"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Taux de satisfaction des partenaires, des élèves.</w:t>
            </w:r>
          </w:p>
          <w:p w14:paraId="3213B10D"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Nombre et nature des actions de formation dédiées à cette modalité d’enseignement.</w:t>
            </w:r>
          </w:p>
          <w:p w14:paraId="387C112C"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Place de l’EG dans la réalisation des projets.</w:t>
            </w:r>
          </w:p>
          <w:p w14:paraId="0AAB8979"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Le cas échéant, répartition des heures d’enseignement entre les disciplines sur l’intégralité du projet.</w:t>
            </w:r>
          </w:p>
          <w:p w14:paraId="71C59B2E"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Nombre de collaborations ponctuelles (accueil d’intervenants, visites d’entreprises, …) engagées avec les partenaires extérieurs à l’établissement.</w:t>
            </w:r>
          </w:p>
          <w:p w14:paraId="44DF24B4"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Taux de projets impliquant un partenariat. Taux de formalisation des partenariats liés aux projets.</w:t>
            </w:r>
          </w:p>
          <w:p w14:paraId="3F8FE3EF" w14:textId="77777777" w:rsidR="005636A2" w:rsidRPr="005636A2" w:rsidRDefault="005636A2" w:rsidP="002B72A2">
            <w:pPr>
              <w:widowControl w:val="0"/>
              <w:spacing w:after="40"/>
              <w:ind w:left="57" w:right="-7"/>
              <w:rPr>
                <w:rFonts w:ascii="Arial" w:eastAsia="MS Mincho" w:hAnsi="Arial" w:cs="Arial"/>
                <w:sz w:val="18"/>
                <w:szCs w:val="18"/>
              </w:rPr>
            </w:pPr>
            <w:r w:rsidRPr="005636A2">
              <w:rPr>
                <w:rFonts w:ascii="Arial" w:eastAsia="MS Mincho" w:hAnsi="Arial" w:cs="Arial"/>
                <w:sz w:val="18"/>
                <w:szCs w:val="18"/>
              </w:rPr>
              <w:t xml:space="preserve">Nombre de </w:t>
            </w:r>
            <w:proofErr w:type="spellStart"/>
            <w:r w:rsidRPr="005636A2">
              <w:rPr>
                <w:rFonts w:ascii="Arial" w:eastAsia="MS Mincho" w:hAnsi="Arial" w:cs="Arial"/>
                <w:sz w:val="18"/>
                <w:szCs w:val="18"/>
              </w:rPr>
              <w:t>co</w:t>
            </w:r>
            <w:proofErr w:type="spellEnd"/>
            <w:r w:rsidRPr="005636A2">
              <w:rPr>
                <w:rFonts w:ascii="Arial" w:eastAsia="MS Mincho" w:hAnsi="Arial" w:cs="Arial"/>
                <w:sz w:val="18"/>
                <w:szCs w:val="18"/>
              </w:rPr>
              <w:t>-évaluations réalisées par les enseignants.</w:t>
            </w:r>
          </w:p>
          <w:p w14:paraId="25CC655F" w14:textId="0E2819CD" w:rsidR="000561AD" w:rsidRPr="00935DEE" w:rsidRDefault="005636A2" w:rsidP="002B72A2">
            <w:pPr>
              <w:widowControl w:val="0"/>
              <w:tabs>
                <w:tab w:val="left" w:pos="323"/>
              </w:tabs>
              <w:spacing w:after="40"/>
              <w:ind w:left="91"/>
              <w:rPr>
                <w:rFonts w:ascii="Arial" w:eastAsia="MS Mincho" w:hAnsi="Arial" w:cs="Arial"/>
                <w:sz w:val="18"/>
                <w:szCs w:val="18"/>
              </w:rPr>
            </w:pPr>
            <w:r w:rsidRPr="005636A2">
              <w:rPr>
                <w:rFonts w:ascii="Arial" w:eastAsia="MS Mincho" w:hAnsi="Arial" w:cs="Arial"/>
                <w:sz w:val="18"/>
                <w:szCs w:val="18"/>
              </w:rPr>
              <w:t>Nombre de réunions de concertation en équipe (élargie avec les partenaires).</w:t>
            </w:r>
          </w:p>
        </w:tc>
      </w:tr>
    </w:tbl>
    <w:p w14:paraId="51D33BC2" w14:textId="77777777" w:rsidR="00B65020" w:rsidRPr="00B65020" w:rsidRDefault="00B65020" w:rsidP="00B65020">
      <w:pPr>
        <w:sectPr w:rsidR="00B65020" w:rsidRPr="00B65020" w:rsidSect="002A4302">
          <w:footerReference w:type="default" r:id="rId19"/>
          <w:pgSz w:w="16838" w:h="11906" w:orient="landscape"/>
          <w:pgMar w:top="426" w:right="1387" w:bottom="1" w:left="1134" w:header="142" w:footer="343"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5EF1D03D">
              <wp:simplePos x="0" y="0"/>
              <wp:positionH relativeFrom="column">
                <wp:posOffset>1144270</wp:posOffset>
              </wp:positionH>
              <wp:positionV relativeFrom="paragraph">
                <wp:posOffset>21400</wp:posOffset>
              </wp:positionV>
              <wp:extent cx="2231136" cy="668086"/>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231136" cy="6680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6ACA2A03"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CC3322">
                            <w:rPr>
                              <w:rFonts w:ascii="Calibri" w:hAnsi="Calibri"/>
                              <w:b/>
                              <w:color w:val="00B5C6"/>
                              <w:sz w:val="16"/>
                              <w:szCs w:val="28"/>
                            </w:rPr>
                            <w:t xml:space="preserve">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1pt;margin-top:1.7pt;width:175.7pt;height:5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" fillcolor="white [3201]" stroked="f" strokeweight=".5pt">
              <v:textbox>
                <w:txbxContent>
                  <w:p w14:paraId="2F782134" w14:textId="6ACA2A03"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CC3322">
                      <w:rPr>
                        <w:rFonts w:ascii="Calibri" w:hAnsi="Calibri"/>
                        <w:b/>
                        <w:color w:val="00B5C6"/>
                        <w:sz w:val="16"/>
                        <w:szCs w:val="28"/>
                      </w:rPr>
                      <w:t xml:space="preserve">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245BA4B3"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CC3322">
                            <w:rPr>
                              <w:rFonts w:ascii="Marianne" w:hAnsi="Marianne"/>
                              <w:b/>
                              <w:color w:val="00B5C6"/>
                              <w:sz w:val="24"/>
                              <w:szCs w:val="24"/>
                            </w:rPr>
                            <w:t>1</w:t>
                          </w:r>
                          <w:r w:rsidR="00B65020">
                            <w:rPr>
                              <w:rFonts w:ascii="Marianne" w:hAnsi="Marianne"/>
                              <w:b/>
                              <w:color w:val="00B5C6"/>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245BA4B3"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CC3322">
                      <w:rPr>
                        <w:rFonts w:ascii="Marianne" w:hAnsi="Marianne"/>
                        <w:b/>
                        <w:color w:val="00B5C6"/>
                        <w:sz w:val="24"/>
                        <w:szCs w:val="24"/>
                      </w:rPr>
                      <w:t>1</w:t>
                    </w:r>
                    <w:r w:rsidR="00B65020">
                      <w:rPr>
                        <w:rFonts w:ascii="Marianne" w:hAnsi="Marianne"/>
                        <w:b/>
                        <w:color w:val="00B5C6"/>
                        <w:sz w:val="24"/>
                        <w:szCs w:val="24"/>
                      </w:rPr>
                      <w:t>3</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A40BD8"/>
    <w:multiLevelType w:val="hybridMultilevel"/>
    <w:tmpl w:val="0FA20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581521"/>
    <w:multiLevelType w:val="hybridMultilevel"/>
    <w:tmpl w:val="B426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8"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2C4635"/>
    <w:multiLevelType w:val="hybridMultilevel"/>
    <w:tmpl w:val="4B86CE48"/>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0"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1" w15:restartNumberingAfterBreak="0">
    <w:nsid w:val="31456DFD"/>
    <w:multiLevelType w:val="hybridMultilevel"/>
    <w:tmpl w:val="969EC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4F813C1"/>
    <w:multiLevelType w:val="hybridMultilevel"/>
    <w:tmpl w:val="F8B4C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71080F"/>
    <w:multiLevelType w:val="hybridMultilevel"/>
    <w:tmpl w:val="AB88EB10"/>
    <w:lvl w:ilvl="0" w:tplc="278CA8C4">
      <w:numFmt w:val="bullet"/>
      <w:lvlText w:val="-"/>
      <w:lvlJc w:val="left"/>
      <w:pPr>
        <w:ind w:left="1155" w:hanging="360"/>
      </w:pPr>
      <w:rPr>
        <w:rFonts w:ascii="Calibri" w:eastAsia="Calibri" w:hAnsi="Calibri" w:cs="Times New Roman"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6" w15:restartNumberingAfterBreak="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17"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16cid:durableId="1428772443">
    <w:abstractNumId w:val="13"/>
  </w:num>
  <w:num w:numId="2" w16cid:durableId="1496527722">
    <w:abstractNumId w:val="0"/>
  </w:num>
  <w:num w:numId="3" w16cid:durableId="1942570898">
    <w:abstractNumId w:val="10"/>
  </w:num>
  <w:num w:numId="4" w16cid:durableId="8222907">
    <w:abstractNumId w:val="19"/>
  </w:num>
  <w:num w:numId="5" w16cid:durableId="2008701794">
    <w:abstractNumId w:val="12"/>
  </w:num>
  <w:num w:numId="6" w16cid:durableId="514928024">
    <w:abstractNumId w:val="8"/>
  </w:num>
  <w:num w:numId="7" w16cid:durableId="369577301">
    <w:abstractNumId w:val="20"/>
  </w:num>
  <w:num w:numId="8" w16cid:durableId="1352150428">
    <w:abstractNumId w:val="18"/>
  </w:num>
  <w:num w:numId="9" w16cid:durableId="610284317">
    <w:abstractNumId w:val="7"/>
  </w:num>
  <w:num w:numId="10" w16cid:durableId="971638984">
    <w:abstractNumId w:val="1"/>
  </w:num>
  <w:num w:numId="11" w16cid:durableId="526454694">
    <w:abstractNumId w:val="2"/>
  </w:num>
  <w:num w:numId="12" w16cid:durableId="944579204">
    <w:abstractNumId w:val="17"/>
  </w:num>
  <w:num w:numId="13" w16cid:durableId="1464075894">
    <w:abstractNumId w:val="4"/>
  </w:num>
  <w:num w:numId="14" w16cid:durableId="2134472529">
    <w:abstractNumId w:val="9"/>
  </w:num>
  <w:num w:numId="15" w16cid:durableId="2110660618">
    <w:abstractNumId w:val="14"/>
  </w:num>
  <w:num w:numId="16" w16cid:durableId="977804691">
    <w:abstractNumId w:val="15"/>
  </w:num>
  <w:num w:numId="17" w16cid:durableId="1390962398">
    <w:abstractNumId w:val="5"/>
  </w:num>
  <w:num w:numId="18" w16cid:durableId="195317968">
    <w:abstractNumId w:val="3"/>
  </w:num>
  <w:num w:numId="19" w16cid:durableId="1530413661">
    <w:abstractNumId w:val="11"/>
  </w:num>
  <w:num w:numId="20" w16cid:durableId="321543400">
    <w:abstractNumId w:val="16"/>
  </w:num>
  <w:num w:numId="21" w16cid:durableId="853114130">
    <w:abstractNumId w:val="21"/>
  </w:num>
  <w:num w:numId="22" w16cid:durableId="1501042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41423"/>
    <w:rsid w:val="000561AD"/>
    <w:rsid w:val="00080F86"/>
    <w:rsid w:val="000818C2"/>
    <w:rsid w:val="000850E8"/>
    <w:rsid w:val="000A1EDB"/>
    <w:rsid w:val="000A5A91"/>
    <w:rsid w:val="000A6FED"/>
    <w:rsid w:val="000B4E3E"/>
    <w:rsid w:val="000C032B"/>
    <w:rsid w:val="000D1AEE"/>
    <w:rsid w:val="000F4D07"/>
    <w:rsid w:val="00125381"/>
    <w:rsid w:val="0012632A"/>
    <w:rsid w:val="00127EA9"/>
    <w:rsid w:val="0013428E"/>
    <w:rsid w:val="001407FA"/>
    <w:rsid w:val="00142F5B"/>
    <w:rsid w:val="00167567"/>
    <w:rsid w:val="001777F0"/>
    <w:rsid w:val="001A4A6A"/>
    <w:rsid w:val="001B0BDD"/>
    <w:rsid w:val="001B37E2"/>
    <w:rsid w:val="001E1709"/>
    <w:rsid w:val="00224C3B"/>
    <w:rsid w:val="00234A53"/>
    <w:rsid w:val="00246FD9"/>
    <w:rsid w:val="002515C9"/>
    <w:rsid w:val="0028389B"/>
    <w:rsid w:val="002838D7"/>
    <w:rsid w:val="00286C64"/>
    <w:rsid w:val="00287D65"/>
    <w:rsid w:val="002A4302"/>
    <w:rsid w:val="002A5DE8"/>
    <w:rsid w:val="002B1FB6"/>
    <w:rsid w:val="002B72A2"/>
    <w:rsid w:val="002D447B"/>
    <w:rsid w:val="00300716"/>
    <w:rsid w:val="00300E11"/>
    <w:rsid w:val="003426AD"/>
    <w:rsid w:val="0038331F"/>
    <w:rsid w:val="003B2904"/>
    <w:rsid w:val="003F19AB"/>
    <w:rsid w:val="00401CCB"/>
    <w:rsid w:val="00406D08"/>
    <w:rsid w:val="00436D64"/>
    <w:rsid w:val="00464261"/>
    <w:rsid w:val="0048139E"/>
    <w:rsid w:val="00484223"/>
    <w:rsid w:val="004B62D6"/>
    <w:rsid w:val="004B73D9"/>
    <w:rsid w:val="004C2671"/>
    <w:rsid w:val="004C5166"/>
    <w:rsid w:val="004D6944"/>
    <w:rsid w:val="00525365"/>
    <w:rsid w:val="0055112B"/>
    <w:rsid w:val="005558EC"/>
    <w:rsid w:val="005636A2"/>
    <w:rsid w:val="005E7E0C"/>
    <w:rsid w:val="005F677E"/>
    <w:rsid w:val="0060322F"/>
    <w:rsid w:val="00640C67"/>
    <w:rsid w:val="00652C30"/>
    <w:rsid w:val="0065494F"/>
    <w:rsid w:val="00660471"/>
    <w:rsid w:val="00662A18"/>
    <w:rsid w:val="00670AE4"/>
    <w:rsid w:val="00693520"/>
    <w:rsid w:val="006A784C"/>
    <w:rsid w:val="006B3050"/>
    <w:rsid w:val="006C2652"/>
    <w:rsid w:val="006C3AA4"/>
    <w:rsid w:val="0074412C"/>
    <w:rsid w:val="007933E5"/>
    <w:rsid w:val="007A00CC"/>
    <w:rsid w:val="007B5ED0"/>
    <w:rsid w:val="008161BB"/>
    <w:rsid w:val="00816F70"/>
    <w:rsid w:val="00817537"/>
    <w:rsid w:val="00830716"/>
    <w:rsid w:val="00863C62"/>
    <w:rsid w:val="008702A8"/>
    <w:rsid w:val="00871D88"/>
    <w:rsid w:val="0087536D"/>
    <w:rsid w:val="00896493"/>
    <w:rsid w:val="008C62CE"/>
    <w:rsid w:val="008F3D0F"/>
    <w:rsid w:val="008F4D8F"/>
    <w:rsid w:val="00902070"/>
    <w:rsid w:val="00905628"/>
    <w:rsid w:val="00924315"/>
    <w:rsid w:val="009353BF"/>
    <w:rsid w:val="00935DEE"/>
    <w:rsid w:val="00964B7D"/>
    <w:rsid w:val="00970F64"/>
    <w:rsid w:val="009E53DC"/>
    <w:rsid w:val="009E77A4"/>
    <w:rsid w:val="009F1970"/>
    <w:rsid w:val="00A229F4"/>
    <w:rsid w:val="00A61CB5"/>
    <w:rsid w:val="00A9517C"/>
    <w:rsid w:val="00A97672"/>
    <w:rsid w:val="00AA0CB0"/>
    <w:rsid w:val="00AC18EB"/>
    <w:rsid w:val="00AC414F"/>
    <w:rsid w:val="00AE2BD3"/>
    <w:rsid w:val="00AF148C"/>
    <w:rsid w:val="00B04563"/>
    <w:rsid w:val="00B0469A"/>
    <w:rsid w:val="00B24E14"/>
    <w:rsid w:val="00B37D7D"/>
    <w:rsid w:val="00B44C13"/>
    <w:rsid w:val="00B4659B"/>
    <w:rsid w:val="00B471F2"/>
    <w:rsid w:val="00B65020"/>
    <w:rsid w:val="00B65C50"/>
    <w:rsid w:val="00B74B1B"/>
    <w:rsid w:val="00B850CF"/>
    <w:rsid w:val="00B87B70"/>
    <w:rsid w:val="00BA5403"/>
    <w:rsid w:val="00BC2A6A"/>
    <w:rsid w:val="00BC57D0"/>
    <w:rsid w:val="00BC6782"/>
    <w:rsid w:val="00BD0C56"/>
    <w:rsid w:val="00BD379A"/>
    <w:rsid w:val="00BD49A2"/>
    <w:rsid w:val="00BE0D12"/>
    <w:rsid w:val="00BE65D0"/>
    <w:rsid w:val="00BF08A3"/>
    <w:rsid w:val="00BF1B79"/>
    <w:rsid w:val="00C423F7"/>
    <w:rsid w:val="00C73334"/>
    <w:rsid w:val="00C815FC"/>
    <w:rsid w:val="00CC3322"/>
    <w:rsid w:val="00CC73DE"/>
    <w:rsid w:val="00CC79D9"/>
    <w:rsid w:val="00CF60FD"/>
    <w:rsid w:val="00D00107"/>
    <w:rsid w:val="00D02345"/>
    <w:rsid w:val="00D04DB2"/>
    <w:rsid w:val="00D403B1"/>
    <w:rsid w:val="00D4569F"/>
    <w:rsid w:val="00D468E4"/>
    <w:rsid w:val="00D7761A"/>
    <w:rsid w:val="00DA69EF"/>
    <w:rsid w:val="00DB56D0"/>
    <w:rsid w:val="00DB6935"/>
    <w:rsid w:val="00DC32FF"/>
    <w:rsid w:val="00DF27F3"/>
    <w:rsid w:val="00E033AF"/>
    <w:rsid w:val="00E368D5"/>
    <w:rsid w:val="00E67071"/>
    <w:rsid w:val="00E92E4C"/>
    <w:rsid w:val="00F025EA"/>
    <w:rsid w:val="00F079D0"/>
    <w:rsid w:val="00F47898"/>
    <w:rsid w:val="00F5376E"/>
    <w:rsid w:val="00F61090"/>
    <w:rsid w:val="00F70AC2"/>
    <w:rsid w:val="00FB0D15"/>
    <w:rsid w:val="00FB5AEE"/>
    <w:rsid w:val="00FC266A"/>
    <w:rsid w:val="00FE19B6"/>
    <w:rsid w:val="00FE4460"/>
    <w:rsid w:val="00FF0A74"/>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6A2"/>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 w:type="character" w:styleId="Lienhypertextesuivivisit">
    <w:name w:val="FollowedHyperlink"/>
    <w:basedOn w:val="Policepardfaut"/>
    <w:uiPriority w:val="99"/>
    <w:semiHidden/>
    <w:unhideWhenUsed/>
    <w:rsid w:val="00B04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2456319/2025-10-03" TargetMode="External"/><Relationship Id="rId13" Type="http://schemas.openxmlformats.org/officeDocument/2006/relationships/image" Target="media/image1.png"/><Relationship Id="rId18" Type="http://schemas.openxmlformats.org/officeDocument/2006/relationships/hyperlink" Target="https://eduscol.education.fr/3001/la-realisation-d-un-projet-et-d-un-chef-d-oeuvr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scol.education.fr/3001/la-realisation-d-un-projet-et-d-un-chef-d-oeuvre" TargetMode="External"/><Relationship Id="rId17" Type="http://schemas.openxmlformats.org/officeDocument/2006/relationships/hyperlink" Target="https://www.education.gouv.fr/bo/2024/Hebdo28/MENE2416916C" TargetMode="External"/><Relationship Id="rId2" Type="http://schemas.openxmlformats.org/officeDocument/2006/relationships/numbering" Target="numbering.xml"/><Relationship Id="rId16" Type="http://schemas.openxmlformats.org/officeDocument/2006/relationships/hyperlink" Target="https://www.legifrance.gouv.fr/loda/id/JORFTEXT0000424522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uv.fr/bo/2024/Hebdo28/MENE2416916C" TargetMode="External"/><Relationship Id="rId5" Type="http://schemas.openxmlformats.org/officeDocument/2006/relationships/webSettings" Target="webSettings.xml"/><Relationship Id="rId15" Type="http://schemas.openxmlformats.org/officeDocument/2006/relationships/hyperlink" Target="https://www.legifrance.gouv.fr/affichTexte.do?cidTexte=JORFTEXT000037833273&amp;categorieLien=id" TargetMode="External"/><Relationship Id="rId10" Type="http://schemas.openxmlformats.org/officeDocument/2006/relationships/hyperlink" Target="https://www.legifrance.gouv.fr/loda/id/JORFTEXT00004245228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affichTexte.do?cidTexte=JORFTEXT000037833273&amp;categorieLien=id" TargetMode="External"/><Relationship Id="rId14" Type="http://schemas.openxmlformats.org/officeDocument/2006/relationships/hyperlink" Target="https://www.legifrance.gouv.fr/codes/article_lc/LEGIARTI000042456319/2025-10-0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1941</Words>
  <Characters>10679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2</cp:revision>
  <dcterms:created xsi:type="dcterms:W3CDTF">2026-03-24T15:26:00Z</dcterms:created>
  <dcterms:modified xsi:type="dcterms:W3CDTF">2026-03-24T15:26:00Z</dcterms:modified>
</cp:coreProperties>
</file>