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5556" w:type="dxa"/>
        <w:tblInd w:w="-590" w:type="dxa"/>
        <w:tblLook w:val="04A0" w:firstRow="1" w:lastRow="0" w:firstColumn="1" w:lastColumn="0" w:noHBand="0" w:noVBand="1"/>
      </w:tblPr>
      <w:tblGrid>
        <w:gridCol w:w="3227"/>
        <w:gridCol w:w="283"/>
        <w:gridCol w:w="8397"/>
        <w:gridCol w:w="236"/>
        <w:gridCol w:w="3413"/>
      </w:tblGrid>
      <w:tr w:rsidR="00FC266A" w:rsidRPr="0016745C" w14:paraId="45458786" w14:textId="77777777" w:rsidTr="00252E25">
        <w:trPr>
          <w:trHeight w:hRule="exact" w:val="1187"/>
        </w:trPr>
        <w:tc>
          <w:tcPr>
            <w:tcW w:w="11907"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78588C6" w14:textId="77777777" w:rsidR="00FC266A" w:rsidRDefault="0016745C" w:rsidP="00865865">
            <w:pPr>
              <w:pStyle w:val="Titre2"/>
              <w:numPr>
                <w:ilvl w:val="0"/>
                <w:numId w:val="0"/>
              </w:numPr>
              <w:rPr>
                <w:rFonts w:ascii="Arial" w:hAnsi="Arial" w:cs="Arial"/>
                <w:sz w:val="30"/>
                <w:szCs w:val="30"/>
                <w:lang w:val="fr-FR"/>
              </w:rPr>
            </w:pPr>
            <w:r w:rsidRPr="0016745C">
              <w:rPr>
                <w:rFonts w:ascii="Arial" w:hAnsi="Arial" w:cs="Arial"/>
                <w:sz w:val="30"/>
                <w:szCs w:val="30"/>
                <w:lang w:val="fr-FR"/>
              </w:rPr>
              <w:t>1.15 Accompagner la construction du projet professionnel et la réussite de l’élève (CAP et Bac Pro) (1/2)</w:t>
            </w:r>
          </w:p>
          <w:p w14:paraId="15F6678E" w14:textId="4BCBA656" w:rsidR="0016745C" w:rsidRPr="0016745C" w:rsidRDefault="00D15686" w:rsidP="0016745C">
            <w:pPr>
              <w:pStyle w:val="Default"/>
              <w:rPr>
                <w:sz w:val="14"/>
                <w:szCs w:val="14"/>
              </w:rPr>
            </w:pPr>
            <w:hyperlink r:id="rId8" w:history="1">
              <w:r w:rsidR="0016745C" w:rsidRPr="00D15686">
                <w:rPr>
                  <w:rStyle w:val="Lienhypertexte"/>
                  <w:sz w:val="14"/>
                  <w:szCs w:val="14"/>
                </w:rPr>
                <w:t>Arrêté du 21-11-2018 modifié</w:t>
              </w:r>
            </w:hyperlink>
            <w:r w:rsidR="0016745C" w:rsidRPr="0016745C">
              <w:rPr>
                <w:sz w:val="14"/>
                <w:szCs w:val="14"/>
              </w:rPr>
              <w:t xml:space="preserve"> relatif aux enseignements dispensés dans les formations sous statut scolaire préparant au baccalauréat professionnel. </w:t>
            </w:r>
            <w:hyperlink r:id="rId9" w:history="1">
              <w:r w:rsidR="0016745C" w:rsidRPr="00D15686">
                <w:rPr>
                  <w:rStyle w:val="Lienhypertexte"/>
                  <w:sz w:val="14"/>
                  <w:szCs w:val="14"/>
                </w:rPr>
                <w:t>Arrêté du 21-11-2018 modifié</w:t>
              </w:r>
            </w:hyperlink>
            <w:r w:rsidR="0016745C" w:rsidRPr="0016745C">
              <w:rPr>
                <w:sz w:val="14"/>
                <w:szCs w:val="14"/>
              </w:rPr>
              <w:t xml:space="preserve"> relatif à l’organisation et aux enseignements dispensés dans les formations sous statut scolaire préparant au CAP.</w:t>
            </w:r>
          </w:p>
        </w:tc>
        <w:tc>
          <w:tcPr>
            <w:tcW w:w="236" w:type="dxa"/>
            <w:tcBorders>
              <w:top w:val="nil"/>
              <w:left w:val="single" w:sz="18" w:space="0" w:color="00B5C6"/>
              <w:bottom w:val="nil"/>
              <w:right w:val="nil"/>
            </w:tcBorders>
            <w:shd w:val="clear" w:color="auto" w:fill="auto"/>
          </w:tcPr>
          <w:p w14:paraId="28EF77D2" w14:textId="77777777" w:rsidR="00FC266A" w:rsidRPr="0016745C" w:rsidRDefault="00FC266A" w:rsidP="00865865">
            <w:pPr>
              <w:rPr>
                <w:rFonts w:ascii="Arial" w:hAnsi="Arial" w:cs="Arial"/>
                <w:sz w:val="17"/>
                <w:szCs w:val="17"/>
              </w:rPr>
            </w:pPr>
          </w:p>
        </w:tc>
        <w:tc>
          <w:tcPr>
            <w:tcW w:w="3413" w:type="dxa"/>
            <w:tcBorders>
              <w:top w:val="nil"/>
              <w:left w:val="nil"/>
              <w:bottom w:val="nil"/>
              <w:right w:val="nil"/>
            </w:tcBorders>
            <w:shd w:val="clear" w:color="auto" w:fill="auto"/>
          </w:tcPr>
          <w:p w14:paraId="05D486D7" w14:textId="77777777" w:rsidR="00FC266A" w:rsidRPr="0016745C" w:rsidRDefault="00FC266A" w:rsidP="00FC266A">
            <w:pPr>
              <w:rPr>
                <w:rFonts w:ascii="Arial" w:hAnsi="Arial" w:cs="Arial"/>
                <w:b/>
                <w:color w:val="FFFFFF"/>
                <w:sz w:val="24"/>
                <w:szCs w:val="24"/>
              </w:rPr>
            </w:pPr>
            <w:r w:rsidRPr="0016745C">
              <w:rPr>
                <w:rFonts w:ascii="Arial" w:hAnsi="Arial" w:cs="Arial"/>
                <w:noProof/>
                <w:lang w:eastAsia="fr-FR"/>
              </w:rPr>
              <w:drawing>
                <wp:inline distT="0" distB="0" distL="0" distR="0" wp14:anchorId="6B5E1938" wp14:editId="13FA7667">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FC266A" w:rsidRPr="0016745C" w14:paraId="24483293" w14:textId="77777777" w:rsidTr="00252E25">
        <w:trPr>
          <w:trHeight w:val="80"/>
        </w:trPr>
        <w:tc>
          <w:tcPr>
            <w:tcW w:w="3227" w:type="dxa"/>
            <w:tcBorders>
              <w:top w:val="nil"/>
              <w:left w:val="nil"/>
              <w:bottom w:val="single" w:sz="24" w:space="0" w:color="951B81"/>
              <w:right w:val="nil"/>
            </w:tcBorders>
            <w:shd w:val="clear" w:color="auto" w:fill="auto"/>
          </w:tcPr>
          <w:p w14:paraId="176CF9F9" w14:textId="77777777" w:rsidR="00FC266A" w:rsidRPr="0016745C" w:rsidRDefault="00FC266A" w:rsidP="00865865">
            <w:pPr>
              <w:rPr>
                <w:rFonts w:ascii="Arial" w:hAnsi="Arial" w:cs="Arial"/>
                <w:b/>
                <w:color w:val="FFFFFF"/>
                <w:sz w:val="8"/>
                <w:szCs w:val="8"/>
              </w:rPr>
            </w:pPr>
          </w:p>
        </w:tc>
        <w:tc>
          <w:tcPr>
            <w:tcW w:w="283" w:type="dxa"/>
            <w:tcBorders>
              <w:top w:val="nil"/>
              <w:left w:val="nil"/>
              <w:bottom w:val="nil"/>
              <w:right w:val="nil"/>
            </w:tcBorders>
            <w:shd w:val="clear" w:color="auto" w:fill="auto"/>
          </w:tcPr>
          <w:p w14:paraId="4ABE7436" w14:textId="77777777" w:rsidR="00FC266A" w:rsidRPr="0016745C" w:rsidRDefault="00FC266A" w:rsidP="00865865">
            <w:pPr>
              <w:rPr>
                <w:rFonts w:ascii="Arial" w:hAnsi="Arial" w:cs="Arial"/>
                <w:sz w:val="8"/>
                <w:szCs w:val="8"/>
              </w:rPr>
            </w:pPr>
          </w:p>
        </w:tc>
        <w:tc>
          <w:tcPr>
            <w:tcW w:w="8397" w:type="dxa"/>
            <w:tcBorders>
              <w:top w:val="nil"/>
              <w:left w:val="nil"/>
              <w:bottom w:val="single" w:sz="24" w:space="0" w:color="2AAC66"/>
              <w:right w:val="nil"/>
            </w:tcBorders>
            <w:shd w:val="clear" w:color="auto" w:fill="auto"/>
          </w:tcPr>
          <w:p w14:paraId="077D22A6" w14:textId="77777777" w:rsidR="00FC266A" w:rsidRPr="0016745C" w:rsidRDefault="00FC266A" w:rsidP="00865865">
            <w:pPr>
              <w:rPr>
                <w:rFonts w:ascii="Arial" w:hAnsi="Arial" w:cs="Arial"/>
                <w:b/>
                <w:color w:val="FFFFFF"/>
                <w:sz w:val="8"/>
                <w:szCs w:val="8"/>
              </w:rPr>
            </w:pPr>
          </w:p>
        </w:tc>
        <w:tc>
          <w:tcPr>
            <w:tcW w:w="236" w:type="dxa"/>
            <w:tcBorders>
              <w:top w:val="nil"/>
              <w:left w:val="nil"/>
              <w:bottom w:val="nil"/>
              <w:right w:val="nil"/>
            </w:tcBorders>
            <w:shd w:val="clear" w:color="auto" w:fill="auto"/>
          </w:tcPr>
          <w:p w14:paraId="66A6E46A" w14:textId="77777777" w:rsidR="00FC266A" w:rsidRPr="0016745C" w:rsidRDefault="00FC266A" w:rsidP="00865865">
            <w:pPr>
              <w:rPr>
                <w:rFonts w:ascii="Arial" w:hAnsi="Arial" w:cs="Arial"/>
                <w:sz w:val="8"/>
                <w:szCs w:val="8"/>
              </w:rPr>
            </w:pPr>
          </w:p>
        </w:tc>
        <w:tc>
          <w:tcPr>
            <w:tcW w:w="3413" w:type="dxa"/>
            <w:tcBorders>
              <w:top w:val="nil"/>
              <w:left w:val="nil"/>
              <w:bottom w:val="single" w:sz="24" w:space="0" w:color="EE7444"/>
              <w:right w:val="nil"/>
            </w:tcBorders>
            <w:shd w:val="clear" w:color="auto" w:fill="auto"/>
          </w:tcPr>
          <w:p w14:paraId="2B95937F" w14:textId="77777777" w:rsidR="00FC266A" w:rsidRPr="0016745C" w:rsidRDefault="00FC266A" w:rsidP="00865865">
            <w:pPr>
              <w:rPr>
                <w:rFonts w:ascii="Arial" w:hAnsi="Arial" w:cs="Arial"/>
                <w:b/>
                <w:color w:val="FFFFFF"/>
                <w:sz w:val="8"/>
                <w:szCs w:val="8"/>
              </w:rPr>
            </w:pPr>
          </w:p>
        </w:tc>
      </w:tr>
      <w:tr w:rsidR="00FC266A" w:rsidRPr="0016745C" w14:paraId="3AE823C0" w14:textId="77777777" w:rsidTr="00252E25">
        <w:trPr>
          <w:trHeight w:hRule="exact" w:val="573"/>
        </w:trPr>
        <w:tc>
          <w:tcPr>
            <w:tcW w:w="3227" w:type="dxa"/>
            <w:tcBorders>
              <w:top w:val="single" w:sz="24" w:space="0" w:color="951B81"/>
              <w:left w:val="single" w:sz="24" w:space="0" w:color="951B81"/>
              <w:bottom w:val="single" w:sz="24" w:space="0" w:color="951B81"/>
              <w:right w:val="single" w:sz="24" w:space="0" w:color="951B81"/>
            </w:tcBorders>
            <w:shd w:val="pct20" w:color="951B81" w:fill="auto"/>
          </w:tcPr>
          <w:p w14:paraId="00C8F72A" w14:textId="77777777" w:rsidR="00FC266A" w:rsidRPr="0016745C" w:rsidRDefault="00FC266A" w:rsidP="00865865">
            <w:pPr>
              <w:ind w:right="-108"/>
              <w:rPr>
                <w:rFonts w:ascii="Arial" w:hAnsi="Arial" w:cs="Arial"/>
                <w:color w:val="951B81"/>
              </w:rPr>
            </w:pPr>
            <w:r w:rsidRPr="0016745C">
              <w:rPr>
                <w:rFonts w:ascii="Arial" w:hAnsi="Arial" w:cs="Arial"/>
                <w:b/>
                <w:color w:val="951B81"/>
                <w:sz w:val="44"/>
                <w:szCs w:val="44"/>
              </w:rPr>
              <w:t>Plan</w:t>
            </w:r>
            <w:r w:rsidRPr="0016745C">
              <w:rPr>
                <w:rFonts w:ascii="Arial" w:hAnsi="Arial" w:cs="Arial"/>
                <w:b/>
                <w:color w:val="951B81"/>
                <w:sz w:val="24"/>
                <w:szCs w:val="24"/>
              </w:rPr>
              <w:t xml:space="preserve"> </w:t>
            </w:r>
            <w:r w:rsidRPr="0016745C">
              <w:rPr>
                <w:rFonts w:ascii="Arial" w:hAnsi="Arial" w:cs="Arial"/>
                <w:color w:val="951B81"/>
                <w:sz w:val="24"/>
                <w:szCs w:val="24"/>
              </w:rPr>
              <w:t>Planifier</w:t>
            </w:r>
          </w:p>
        </w:tc>
        <w:tc>
          <w:tcPr>
            <w:tcW w:w="283" w:type="dxa"/>
            <w:tcBorders>
              <w:top w:val="nil"/>
              <w:left w:val="single" w:sz="24" w:space="0" w:color="951B81"/>
              <w:bottom w:val="nil"/>
              <w:right w:val="single" w:sz="24" w:space="0" w:color="2AAC66"/>
            </w:tcBorders>
          </w:tcPr>
          <w:p w14:paraId="38BEBDDB" w14:textId="77777777" w:rsidR="00FC266A" w:rsidRPr="0016745C" w:rsidRDefault="00FC266A" w:rsidP="00865865">
            <w:pPr>
              <w:rPr>
                <w:rFonts w:ascii="Arial" w:hAnsi="Arial" w:cs="Arial"/>
                <w:sz w:val="17"/>
                <w:szCs w:val="17"/>
              </w:rPr>
            </w:pPr>
          </w:p>
        </w:tc>
        <w:tc>
          <w:tcPr>
            <w:tcW w:w="8397" w:type="dxa"/>
            <w:tcBorders>
              <w:top w:val="single" w:sz="24" w:space="0" w:color="2AAC66"/>
              <w:left w:val="single" w:sz="24" w:space="0" w:color="2AAC66"/>
              <w:bottom w:val="single" w:sz="24" w:space="0" w:color="2AAC66"/>
              <w:right w:val="single" w:sz="24" w:space="0" w:color="2AAC66"/>
            </w:tcBorders>
            <w:shd w:val="pct20" w:color="2AAC66" w:fill="auto"/>
          </w:tcPr>
          <w:p w14:paraId="08864BDC" w14:textId="1CBE0D4A" w:rsidR="00FC266A" w:rsidRPr="0016745C" w:rsidRDefault="00FC266A" w:rsidP="00865865">
            <w:pPr>
              <w:rPr>
                <w:rFonts w:ascii="Arial" w:hAnsi="Arial" w:cs="Arial"/>
                <w:color w:val="2AAC66"/>
              </w:rPr>
            </w:pPr>
            <w:r w:rsidRPr="0016745C">
              <w:rPr>
                <w:rFonts w:ascii="Arial" w:hAnsi="Arial" w:cs="Arial"/>
                <w:b/>
                <w:color w:val="2AAC66"/>
                <w:sz w:val="44"/>
                <w:szCs w:val="44"/>
              </w:rPr>
              <w:t>Do</w:t>
            </w:r>
            <w:r w:rsidRPr="0016745C">
              <w:rPr>
                <w:rFonts w:ascii="Arial" w:hAnsi="Arial" w:cs="Arial"/>
                <w:b/>
                <w:color w:val="2AAC66"/>
                <w:sz w:val="24"/>
                <w:szCs w:val="24"/>
              </w:rPr>
              <w:t xml:space="preserve"> </w:t>
            </w:r>
            <w:r w:rsidRPr="0016745C">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2318F8F0" w14:textId="77777777" w:rsidR="00FC266A" w:rsidRPr="0016745C" w:rsidRDefault="00FC266A" w:rsidP="00865865">
            <w:pPr>
              <w:rPr>
                <w:rFonts w:ascii="Arial" w:hAnsi="Arial" w:cs="Arial"/>
                <w:sz w:val="17"/>
                <w:szCs w:val="17"/>
              </w:rPr>
            </w:pPr>
          </w:p>
        </w:tc>
        <w:tc>
          <w:tcPr>
            <w:tcW w:w="3413" w:type="dxa"/>
            <w:tcBorders>
              <w:top w:val="single" w:sz="24" w:space="0" w:color="EE7444"/>
              <w:left w:val="single" w:sz="24" w:space="0" w:color="EE7444"/>
              <w:bottom w:val="single" w:sz="24" w:space="0" w:color="EE7444"/>
              <w:right w:val="single" w:sz="24" w:space="0" w:color="EE7444"/>
            </w:tcBorders>
            <w:shd w:val="pct20" w:color="EE7444" w:fill="auto"/>
          </w:tcPr>
          <w:p w14:paraId="1012C3A4" w14:textId="6061146E" w:rsidR="00FC266A" w:rsidRPr="0016745C" w:rsidRDefault="00FC266A" w:rsidP="00865865">
            <w:pPr>
              <w:rPr>
                <w:rFonts w:ascii="Arial" w:hAnsi="Arial" w:cs="Arial"/>
                <w:b/>
                <w:color w:val="FFFFFF"/>
                <w:sz w:val="44"/>
                <w:szCs w:val="44"/>
              </w:rPr>
            </w:pPr>
            <w:r w:rsidRPr="0016745C">
              <w:rPr>
                <w:rFonts w:ascii="Arial" w:hAnsi="Arial" w:cs="Arial"/>
                <w:b/>
                <w:color w:val="EE7444"/>
                <w:sz w:val="44"/>
                <w:szCs w:val="44"/>
              </w:rPr>
              <w:t xml:space="preserve">Check </w:t>
            </w:r>
            <w:r w:rsidR="0016745C" w:rsidRPr="0016745C">
              <w:rPr>
                <w:rFonts w:ascii="Arial" w:hAnsi="Arial" w:cs="Arial"/>
                <w:color w:val="EE7444"/>
                <w:sz w:val="24"/>
                <w:szCs w:val="24"/>
              </w:rPr>
              <w:t>Évaluer</w:t>
            </w:r>
          </w:p>
        </w:tc>
      </w:tr>
      <w:tr w:rsidR="00FC266A" w:rsidRPr="0016745C" w14:paraId="22FD020C" w14:textId="77777777" w:rsidTr="00BC2F69">
        <w:trPr>
          <w:trHeight w:hRule="exact" w:val="7566"/>
        </w:trPr>
        <w:tc>
          <w:tcPr>
            <w:tcW w:w="3227" w:type="dxa"/>
            <w:tcBorders>
              <w:top w:val="single" w:sz="24" w:space="0" w:color="951B81"/>
              <w:left w:val="single" w:sz="24" w:space="0" w:color="951B81"/>
              <w:bottom w:val="single" w:sz="24" w:space="0" w:color="951B81"/>
              <w:right w:val="single" w:sz="24" w:space="0" w:color="951B81"/>
            </w:tcBorders>
          </w:tcPr>
          <w:p w14:paraId="639DEB8E" w14:textId="3FF20B5E" w:rsidR="00FC266A" w:rsidRPr="00D15686" w:rsidRDefault="00FC266A" w:rsidP="00D15686">
            <w:pPr>
              <w:spacing w:before="60" w:after="120"/>
              <w:ind w:hanging="6"/>
              <w:rPr>
                <w:rFonts w:ascii="Arial" w:hAnsi="Arial" w:cs="Arial"/>
                <w:b/>
                <w:color w:val="951B81"/>
              </w:rPr>
            </w:pPr>
            <w:r w:rsidRPr="0016745C">
              <w:rPr>
                <w:rFonts w:ascii="Arial" w:hAnsi="Arial" w:cs="Arial"/>
                <w:b/>
                <w:color w:val="951B81"/>
              </w:rPr>
              <w:t>Contexte, stratégie, sens, objectifs</w:t>
            </w:r>
          </w:p>
          <w:p w14:paraId="36299D62" w14:textId="70D10891" w:rsidR="00D15686" w:rsidRPr="00A763BE" w:rsidRDefault="00D15686" w:rsidP="00D15686">
            <w:pPr>
              <w:spacing w:after="60"/>
              <w:rPr>
                <w:rFonts w:ascii="Arial" w:hAnsi="Arial" w:cs="Arial"/>
                <w:sz w:val="18"/>
                <w:szCs w:val="18"/>
              </w:rPr>
            </w:pPr>
            <w:r w:rsidRPr="00A763BE">
              <w:rPr>
                <w:rFonts w:ascii="Arial" w:hAnsi="Arial" w:cs="Arial"/>
                <w:sz w:val="18"/>
                <w:szCs w:val="18"/>
              </w:rPr>
              <w:t xml:space="preserve">En classes de CAP et de baccalauréat professionnel, chaque élève bénéficie de temps d’accompagnement qui répondent à ses besoins, à ses aspirations et à ses projets. Cet accompagnement intègre l’aide à l’orientation. Différents dispositifs permettent sa mise en </w:t>
            </w:r>
            <w:r w:rsidRPr="00A763BE">
              <w:rPr>
                <w:rFonts w:ascii="Arial" w:hAnsi="Arial" w:cs="Arial"/>
                <w:sz w:val="18"/>
                <w:szCs w:val="18"/>
              </w:rPr>
              <w:t>œuvre</w:t>
            </w:r>
            <w:r w:rsidRPr="00A763BE">
              <w:rPr>
                <w:rFonts w:ascii="Arial" w:hAnsi="Arial" w:cs="Arial"/>
                <w:sz w:val="18"/>
                <w:szCs w:val="18"/>
              </w:rPr>
              <w:t xml:space="preserve">. </w:t>
            </w:r>
          </w:p>
          <w:p w14:paraId="758777EA" w14:textId="77777777" w:rsidR="00D15686" w:rsidRPr="00A763BE" w:rsidRDefault="00D15686" w:rsidP="00D15686">
            <w:pPr>
              <w:pStyle w:val="Paragraphedeliste"/>
              <w:numPr>
                <w:ilvl w:val="0"/>
                <w:numId w:val="3"/>
              </w:numPr>
              <w:spacing w:after="60"/>
              <w:ind w:left="325" w:hanging="253"/>
              <w:rPr>
                <w:rFonts w:ascii="Arial" w:hAnsi="Arial" w:cs="Arial"/>
                <w:sz w:val="18"/>
                <w:szCs w:val="18"/>
              </w:rPr>
            </w:pPr>
            <w:r w:rsidRPr="00A763BE">
              <w:rPr>
                <w:rFonts w:ascii="Arial" w:hAnsi="Arial" w:cs="Arial"/>
                <w:sz w:val="18"/>
                <w:szCs w:val="18"/>
              </w:rPr>
              <w:t xml:space="preserve">Comment ces dispositifs sont-ils intégrés dans une stratégie globale, inscrite dans le projet d’établissement ? </w:t>
            </w:r>
          </w:p>
          <w:p w14:paraId="69103880" w14:textId="77777777" w:rsidR="00D15686" w:rsidRPr="00D15686" w:rsidRDefault="00D15686" w:rsidP="00D15686">
            <w:pPr>
              <w:rPr>
                <w:rFonts w:ascii="Arial" w:hAnsi="Arial" w:cs="Arial"/>
              </w:rPr>
            </w:pPr>
          </w:p>
          <w:p w14:paraId="3C62915C" w14:textId="77777777" w:rsidR="00FC266A" w:rsidRPr="0016745C" w:rsidRDefault="00FC266A" w:rsidP="00865865">
            <w:pPr>
              <w:rPr>
                <w:rFonts w:ascii="Arial" w:hAnsi="Arial" w:cs="Arial"/>
              </w:rPr>
            </w:pPr>
          </w:p>
        </w:tc>
        <w:tc>
          <w:tcPr>
            <w:tcW w:w="283" w:type="dxa"/>
            <w:tcBorders>
              <w:top w:val="nil"/>
              <w:left w:val="single" w:sz="24" w:space="0" w:color="951B81"/>
              <w:bottom w:val="nil"/>
              <w:right w:val="single" w:sz="24" w:space="0" w:color="2AAC66"/>
            </w:tcBorders>
          </w:tcPr>
          <w:p w14:paraId="2C6F4A0B" w14:textId="77777777" w:rsidR="00FC266A" w:rsidRPr="0016745C" w:rsidRDefault="00FC266A" w:rsidP="00865865">
            <w:pPr>
              <w:rPr>
                <w:rFonts w:ascii="Arial" w:hAnsi="Arial" w:cs="Arial"/>
                <w:sz w:val="17"/>
                <w:szCs w:val="17"/>
              </w:rPr>
            </w:pPr>
          </w:p>
        </w:tc>
        <w:tc>
          <w:tcPr>
            <w:tcW w:w="8397" w:type="dxa"/>
            <w:tcBorders>
              <w:top w:val="single" w:sz="24" w:space="0" w:color="2AAC66"/>
              <w:left w:val="single" w:sz="24" w:space="0" w:color="2AAC66"/>
              <w:bottom w:val="single" w:sz="24" w:space="0" w:color="2AAC66"/>
              <w:right w:val="single" w:sz="24" w:space="0" w:color="2AAC66"/>
            </w:tcBorders>
          </w:tcPr>
          <w:p w14:paraId="7DAC6862" w14:textId="77777777" w:rsidR="00252E25" w:rsidRDefault="00FC266A" w:rsidP="00252E25">
            <w:pPr>
              <w:widowControl w:val="0"/>
              <w:tabs>
                <w:tab w:val="left" w:pos="323"/>
              </w:tabs>
              <w:spacing w:before="60" w:after="120"/>
              <w:ind w:right="170"/>
              <w:jc w:val="both"/>
              <w:rPr>
                <w:rFonts w:ascii="Arial" w:hAnsi="Arial" w:cs="Arial"/>
                <w:b/>
                <w:color w:val="2AAC66"/>
              </w:rPr>
            </w:pPr>
            <w:r w:rsidRPr="0016745C">
              <w:rPr>
                <w:rFonts w:ascii="Arial" w:hAnsi="Arial" w:cs="Arial"/>
                <w:b/>
                <w:color w:val="2AAC66"/>
              </w:rPr>
              <w:t>Acteurs – Actions – Moyens – Temps</w:t>
            </w:r>
          </w:p>
          <w:p w14:paraId="506A4807" w14:textId="77777777" w:rsidR="00252E25" w:rsidRPr="00252E25" w:rsidRDefault="00252E25" w:rsidP="00252E25">
            <w:pPr>
              <w:widowControl w:val="0"/>
              <w:tabs>
                <w:tab w:val="left" w:pos="9634"/>
              </w:tabs>
              <w:spacing w:after="60"/>
              <w:ind w:right="170"/>
              <w:rPr>
                <w:rFonts w:ascii="Arial" w:hAnsi="Arial" w:cs="Arial"/>
                <w:sz w:val="18"/>
                <w:szCs w:val="18"/>
              </w:rPr>
            </w:pPr>
            <w:r w:rsidRPr="00252E25">
              <w:rPr>
                <w:rFonts w:ascii="Arial" w:hAnsi="Arial" w:cs="Arial"/>
                <w:b/>
                <w:color w:val="00B050"/>
                <w:sz w:val="18"/>
                <w:szCs w:val="18"/>
              </w:rPr>
              <w:t>Pilotage et coordination</w:t>
            </w:r>
          </w:p>
          <w:p w14:paraId="15A17677"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Quel rôle le conseil pédagogique joue-t-il dans l’organisation de l’accompagnement des élèves ?</w:t>
            </w:r>
          </w:p>
          <w:p w14:paraId="19893E9F"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Y-a-t-il un pilote ou un référent désigné pour la coordination des dispositifs d’accompagnement ? Quel est son rôle ? D’autres personnes ressources sont-elles identifiées par l’établissement ?</w:t>
            </w:r>
          </w:p>
          <w:p w14:paraId="4E2C8E52"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Comment sont définis les objectifs communs ? </w:t>
            </w:r>
          </w:p>
          <w:p w14:paraId="6E8CD3C2"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Un plan de formation des enseignants est-il établi à l’échelle de l’établissement ou de l’académie ? </w:t>
            </w:r>
          </w:p>
          <w:p w14:paraId="2F71A56C"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Comment est organisée la communication autour de la question de l’accompagnement ? </w:t>
            </w:r>
          </w:p>
          <w:p w14:paraId="16A4EFCF"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Un échéancier, des indicateurs cibles, des bilans d’étapes sont-ils prévus ? </w:t>
            </w:r>
          </w:p>
          <w:p w14:paraId="570B7DD5" w14:textId="77777777" w:rsidR="00252E25" w:rsidRDefault="00252E25" w:rsidP="00252E25">
            <w:pPr>
              <w:widowControl w:val="0"/>
              <w:tabs>
                <w:tab w:val="left" w:pos="9634"/>
              </w:tabs>
              <w:spacing w:after="40"/>
              <w:ind w:right="170"/>
              <w:rPr>
                <w:rFonts w:ascii="Arial" w:hAnsi="Arial" w:cs="Arial"/>
                <w:sz w:val="18"/>
                <w:szCs w:val="18"/>
              </w:rPr>
            </w:pPr>
          </w:p>
          <w:p w14:paraId="59F46C3D" w14:textId="3B53D986" w:rsidR="00252E25" w:rsidRPr="00252E25" w:rsidRDefault="00252E25" w:rsidP="00252E25">
            <w:pPr>
              <w:widowControl w:val="0"/>
              <w:tabs>
                <w:tab w:val="left" w:pos="9634"/>
              </w:tabs>
              <w:spacing w:after="60"/>
              <w:ind w:right="170"/>
              <w:rPr>
                <w:rFonts w:ascii="Arial" w:hAnsi="Arial" w:cs="Arial"/>
                <w:sz w:val="18"/>
                <w:szCs w:val="18"/>
              </w:rPr>
            </w:pPr>
            <w:r w:rsidRPr="00252E25">
              <w:rPr>
                <w:rFonts w:ascii="Arial" w:hAnsi="Arial" w:cs="Arial"/>
                <w:b/>
                <w:color w:val="00B050"/>
                <w:sz w:val="18"/>
                <w:szCs w:val="18"/>
              </w:rPr>
              <w:t xml:space="preserve">Mise en </w:t>
            </w:r>
            <w:r w:rsidRPr="00252E25">
              <w:rPr>
                <w:rFonts w:ascii="Arial" w:hAnsi="Arial" w:cs="Arial"/>
                <w:b/>
                <w:color w:val="00B050"/>
                <w:sz w:val="18"/>
                <w:szCs w:val="18"/>
              </w:rPr>
              <w:t>œuvre</w:t>
            </w:r>
            <w:r w:rsidRPr="00252E25">
              <w:rPr>
                <w:rFonts w:ascii="Arial" w:hAnsi="Arial" w:cs="Arial"/>
                <w:b/>
                <w:color w:val="00B050"/>
                <w:sz w:val="18"/>
                <w:szCs w:val="18"/>
              </w:rPr>
              <w:t xml:space="preserve"> des dispositifs d’accompagnement</w:t>
            </w:r>
          </w:p>
          <w:p w14:paraId="5F23A6EB"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En complément des tests de positionnement, comment la période d’accueil et d’intégration des élèves entrant en lycée professionnel contribue-t-elle à la mise en place de groupes adaptés aux besoins des élèves en fonction de chaque dispositif ? </w:t>
            </w:r>
          </w:p>
          <w:p w14:paraId="2E1A6F9F"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Dans quelle mesure l’organisation mise en place favorise-t-elle la réussite des actions menées ainsi que l’adhésion des élèves ? </w:t>
            </w:r>
          </w:p>
          <w:p w14:paraId="4B713D02"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Dans quelle mesure les modes d’organisations retenus (temps intensifs, alignements en barrettes, créneaux de concertation, etc.) apportent-ils une plus-value au travail d’équipe ? </w:t>
            </w:r>
          </w:p>
          <w:p w14:paraId="1E73E1F1"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En quoi le choix des créneaux horaires dans l’emploi du temps favorise-t-il l’assiduité des élèves ? </w:t>
            </w:r>
          </w:p>
          <w:p w14:paraId="44D48C41"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Comment le numérique contribue-t-il à la gestion de l’organisation (planning, réunions de concertation, échéancier, bilans d’étape, partage d’outils et contenus pédagogiques …) ?</w:t>
            </w:r>
          </w:p>
          <w:p w14:paraId="79E7CE29" w14:textId="77777777" w:rsid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Comment les ressources de la plateforme Avenir sont-elles présentées aux enseignants et exploitées par ceux-ci ? Comment et par qui sont identifiées les autres ressources mobilisables au service de l’accompagnement des élèves ? </w:t>
            </w:r>
          </w:p>
          <w:p w14:paraId="7D711D6B" w14:textId="5A7DB176" w:rsidR="00252E25" w:rsidRPr="00252E25" w:rsidRDefault="00252E25" w:rsidP="00252E25">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Comment la mobilisation </w:t>
            </w:r>
            <w:r>
              <w:rPr>
                <w:rFonts w:ascii="Arial" w:hAnsi="Arial" w:cs="Arial"/>
                <w:sz w:val="18"/>
                <w:szCs w:val="18"/>
              </w:rPr>
              <w:t>d</w:t>
            </w:r>
            <w:r w:rsidRPr="00252E25">
              <w:rPr>
                <w:rFonts w:ascii="Arial" w:hAnsi="Arial" w:cs="Arial"/>
                <w:sz w:val="18"/>
                <w:szCs w:val="18"/>
              </w:rPr>
              <w:t xml:space="preserve">e partenaires extérieurs à l’établissement est-elle anticipée et organisée ? </w:t>
            </w:r>
          </w:p>
          <w:p w14:paraId="57A4B38E" w14:textId="64AF8252" w:rsidR="00252E25" w:rsidRPr="00252E25" w:rsidRDefault="00252E25" w:rsidP="00252E25">
            <w:pPr>
              <w:widowControl w:val="0"/>
              <w:tabs>
                <w:tab w:val="left" w:pos="9634"/>
              </w:tabs>
              <w:spacing w:after="40"/>
              <w:ind w:right="170"/>
              <w:rPr>
                <w:rFonts w:ascii="Arial" w:hAnsi="Arial" w:cs="Arial"/>
                <w:sz w:val="18"/>
                <w:szCs w:val="18"/>
              </w:rPr>
            </w:pPr>
          </w:p>
        </w:tc>
        <w:tc>
          <w:tcPr>
            <w:tcW w:w="236" w:type="dxa"/>
            <w:tcBorders>
              <w:top w:val="nil"/>
              <w:left w:val="single" w:sz="24" w:space="0" w:color="2AAC66"/>
              <w:bottom w:val="nil"/>
              <w:right w:val="single" w:sz="24" w:space="0" w:color="EE7444"/>
            </w:tcBorders>
          </w:tcPr>
          <w:p w14:paraId="64892414" w14:textId="77777777" w:rsidR="00FC266A" w:rsidRPr="0016745C" w:rsidRDefault="00FC266A" w:rsidP="00865865">
            <w:pPr>
              <w:rPr>
                <w:rFonts w:ascii="Arial" w:hAnsi="Arial" w:cs="Arial"/>
                <w:sz w:val="17"/>
                <w:szCs w:val="17"/>
              </w:rPr>
            </w:pPr>
          </w:p>
        </w:tc>
        <w:tc>
          <w:tcPr>
            <w:tcW w:w="3413" w:type="dxa"/>
            <w:tcBorders>
              <w:top w:val="single" w:sz="24" w:space="0" w:color="EE7444"/>
              <w:left w:val="single" w:sz="24" w:space="0" w:color="EE7444"/>
              <w:bottom w:val="single" w:sz="24" w:space="0" w:color="EE7444"/>
              <w:right w:val="single" w:sz="24" w:space="0" w:color="EE7444"/>
            </w:tcBorders>
          </w:tcPr>
          <w:p w14:paraId="48646782" w14:textId="77777777" w:rsidR="00FC266A" w:rsidRDefault="00FC266A" w:rsidP="00252E25">
            <w:pPr>
              <w:spacing w:before="60" w:after="120"/>
              <w:rPr>
                <w:rFonts w:ascii="Arial" w:hAnsi="Arial" w:cs="Arial"/>
                <w:color w:val="EE7444"/>
              </w:rPr>
            </w:pPr>
            <w:r w:rsidRPr="0016745C">
              <w:rPr>
                <w:rFonts w:ascii="Arial" w:hAnsi="Arial" w:cs="Arial"/>
                <w:b/>
                <w:color w:val="EE7444"/>
              </w:rPr>
              <w:t>Exemples d’</w:t>
            </w:r>
            <w:r w:rsidR="00252E25">
              <w:rPr>
                <w:rFonts w:ascii="Arial" w:hAnsi="Arial" w:cs="Arial"/>
                <w:b/>
                <w:color w:val="EE7444"/>
              </w:rPr>
              <w:t>outils et d’</w:t>
            </w:r>
            <w:r w:rsidRPr="0016745C">
              <w:rPr>
                <w:rFonts w:ascii="Arial" w:hAnsi="Arial" w:cs="Arial"/>
                <w:b/>
                <w:color w:val="EE7444"/>
              </w:rPr>
              <w:t>indicateurs de suivi</w:t>
            </w:r>
            <w:r w:rsidRPr="0016745C">
              <w:rPr>
                <w:rFonts w:ascii="Arial" w:hAnsi="Arial" w:cs="Arial"/>
                <w:color w:val="EE7444"/>
              </w:rPr>
              <w:t xml:space="preserve"> </w:t>
            </w:r>
          </w:p>
          <w:p w14:paraId="7BF4E050" w14:textId="77777777" w:rsidR="00252E25" w:rsidRPr="00252E25" w:rsidRDefault="00252E25" w:rsidP="00252E25">
            <w:pPr>
              <w:spacing w:before="60" w:after="120"/>
              <w:rPr>
                <w:rFonts w:ascii="Arial" w:hAnsi="Arial" w:cs="Arial"/>
                <w:sz w:val="18"/>
                <w:szCs w:val="18"/>
              </w:rPr>
            </w:pPr>
            <w:r w:rsidRPr="00252E25">
              <w:rPr>
                <w:rFonts w:ascii="Arial" w:hAnsi="Arial" w:cs="Arial"/>
                <w:sz w:val="18"/>
                <w:szCs w:val="18"/>
              </w:rPr>
              <w:t>Organigramme de pilotage</w:t>
            </w:r>
          </w:p>
          <w:p w14:paraId="7C4E4B21" w14:textId="77777777" w:rsidR="00252E25" w:rsidRPr="00252E25" w:rsidRDefault="00252E25" w:rsidP="00252E25">
            <w:pPr>
              <w:spacing w:before="60" w:after="120"/>
              <w:rPr>
                <w:rFonts w:ascii="Arial" w:hAnsi="Arial" w:cs="Arial"/>
                <w:sz w:val="18"/>
                <w:szCs w:val="18"/>
              </w:rPr>
            </w:pPr>
            <w:r w:rsidRPr="00252E25">
              <w:rPr>
                <w:rFonts w:ascii="Arial" w:hAnsi="Arial" w:cs="Arial"/>
                <w:sz w:val="18"/>
                <w:szCs w:val="18"/>
              </w:rPr>
              <w:t>Tableaux de bord d’organisation (volumes horaires, groupes, acteurs, disciplines / spécialités, phasages, actions, type de groupe…)</w:t>
            </w:r>
          </w:p>
          <w:p w14:paraId="62A52ABF" w14:textId="77777777" w:rsidR="00252E25" w:rsidRPr="00252E25" w:rsidRDefault="00252E25" w:rsidP="00252E25">
            <w:pPr>
              <w:spacing w:before="60" w:after="120"/>
              <w:rPr>
                <w:rFonts w:ascii="Arial" w:hAnsi="Arial" w:cs="Arial"/>
                <w:sz w:val="18"/>
                <w:szCs w:val="18"/>
              </w:rPr>
            </w:pPr>
            <w:r w:rsidRPr="00252E25">
              <w:rPr>
                <w:rFonts w:ascii="Arial" w:hAnsi="Arial" w:cs="Arial"/>
                <w:sz w:val="18"/>
                <w:szCs w:val="18"/>
              </w:rPr>
              <w:t>Plan, fiche action de la période dite d’intégration des entrants</w:t>
            </w:r>
          </w:p>
          <w:p w14:paraId="7565C1AB" w14:textId="77777777" w:rsidR="00252E25" w:rsidRPr="00252E25" w:rsidRDefault="00252E25" w:rsidP="00252E25">
            <w:pPr>
              <w:spacing w:before="60" w:after="120"/>
              <w:rPr>
                <w:rFonts w:ascii="Arial" w:hAnsi="Arial" w:cs="Arial"/>
                <w:sz w:val="18"/>
                <w:szCs w:val="18"/>
              </w:rPr>
            </w:pPr>
            <w:r w:rsidRPr="00252E25">
              <w:rPr>
                <w:rFonts w:ascii="Arial" w:hAnsi="Arial" w:cs="Arial"/>
                <w:sz w:val="18"/>
                <w:szCs w:val="18"/>
              </w:rPr>
              <w:t>Outils numériques facilitateurs</w:t>
            </w:r>
          </w:p>
          <w:p w14:paraId="5BC3A69E" w14:textId="77777777" w:rsidR="00252E25" w:rsidRPr="00252E25" w:rsidRDefault="00252E25" w:rsidP="00252E25">
            <w:pPr>
              <w:spacing w:before="60" w:after="120"/>
              <w:rPr>
                <w:rFonts w:ascii="Arial" w:hAnsi="Arial" w:cs="Arial"/>
                <w:sz w:val="18"/>
                <w:szCs w:val="18"/>
              </w:rPr>
            </w:pPr>
            <w:r w:rsidRPr="00252E25">
              <w:rPr>
                <w:rFonts w:ascii="Arial" w:hAnsi="Arial" w:cs="Arial"/>
                <w:sz w:val="18"/>
                <w:szCs w:val="18"/>
              </w:rPr>
              <w:t>Nature et nombre des instances impliquées (CA, Conseil pédagogique, conseil d’enseignement…)</w:t>
            </w:r>
          </w:p>
          <w:p w14:paraId="7BDBF202" w14:textId="77777777" w:rsidR="00252E25" w:rsidRPr="00252E25" w:rsidRDefault="00252E25" w:rsidP="00252E25">
            <w:pPr>
              <w:spacing w:before="60" w:after="120"/>
              <w:rPr>
                <w:rFonts w:ascii="Arial" w:hAnsi="Arial" w:cs="Arial"/>
                <w:sz w:val="18"/>
                <w:szCs w:val="18"/>
              </w:rPr>
            </w:pPr>
            <w:r w:rsidRPr="00252E25">
              <w:rPr>
                <w:rFonts w:ascii="Arial" w:hAnsi="Arial" w:cs="Arial"/>
                <w:sz w:val="18"/>
                <w:szCs w:val="18"/>
              </w:rPr>
              <w:t>Part des équipes disciplinaires et pédagogiques qui consacrent du temps de travail collectif à ce sujet</w:t>
            </w:r>
          </w:p>
          <w:p w14:paraId="3FE0252C" w14:textId="77777777" w:rsidR="00252E25" w:rsidRPr="00252E25" w:rsidRDefault="00252E25" w:rsidP="00252E25">
            <w:pPr>
              <w:spacing w:before="60" w:after="120"/>
              <w:rPr>
                <w:rFonts w:ascii="Arial" w:hAnsi="Arial" w:cs="Arial"/>
                <w:sz w:val="18"/>
                <w:szCs w:val="18"/>
              </w:rPr>
            </w:pPr>
            <w:r w:rsidRPr="00252E25">
              <w:rPr>
                <w:rFonts w:ascii="Arial" w:hAnsi="Arial" w:cs="Arial"/>
                <w:sz w:val="18"/>
                <w:szCs w:val="18"/>
              </w:rPr>
              <w:t>Nombre, fréquence des réunions consacrées à l’élaboration d’une stratégie d’accompagnement et à son suivi (de façon globale, par instances et équipes…)</w:t>
            </w:r>
          </w:p>
          <w:p w14:paraId="14FED8F0" w14:textId="77777777" w:rsidR="00252E25" w:rsidRPr="00252E25" w:rsidRDefault="00252E25" w:rsidP="00252E25">
            <w:pPr>
              <w:spacing w:before="60" w:after="120"/>
              <w:rPr>
                <w:rFonts w:ascii="Arial" w:hAnsi="Arial" w:cs="Arial"/>
                <w:sz w:val="18"/>
                <w:szCs w:val="18"/>
              </w:rPr>
            </w:pPr>
            <w:r w:rsidRPr="00252E25">
              <w:rPr>
                <w:rFonts w:ascii="Arial" w:hAnsi="Arial" w:cs="Arial"/>
                <w:sz w:val="18"/>
                <w:szCs w:val="18"/>
              </w:rPr>
              <w:t>Actions de formation prévues/réalisées</w:t>
            </w:r>
          </w:p>
          <w:p w14:paraId="56BCC5CC" w14:textId="0FD51B66" w:rsidR="00252E25" w:rsidRPr="00252E25" w:rsidRDefault="00252E25" w:rsidP="00252E25">
            <w:pPr>
              <w:spacing w:before="60" w:after="120"/>
              <w:rPr>
                <w:rFonts w:ascii="Arial" w:hAnsi="Arial" w:cs="Arial"/>
                <w:sz w:val="18"/>
                <w:szCs w:val="18"/>
              </w:rPr>
            </w:pPr>
            <w:r w:rsidRPr="00252E25">
              <w:rPr>
                <w:rFonts w:ascii="Arial" w:hAnsi="Arial" w:cs="Arial"/>
                <w:sz w:val="18"/>
                <w:szCs w:val="18"/>
              </w:rPr>
              <w:t>Nombre et nature des outils de positionnement retenus (tests nationaux, LSU, entretiens, évaluations…)</w:t>
            </w:r>
          </w:p>
        </w:tc>
      </w:tr>
    </w:tbl>
    <w:p w14:paraId="4E9EC08B" w14:textId="77777777" w:rsidR="0016745C" w:rsidRDefault="0016745C">
      <w:pPr>
        <w:rPr>
          <w:rFonts w:ascii="Arial" w:hAnsi="Arial" w:cs="Arial"/>
        </w:rPr>
        <w:sectPr w:rsidR="0016745C" w:rsidSect="00BF083F">
          <w:footerReference w:type="default" r:id="rId11"/>
          <w:pgSz w:w="16838" w:h="11906" w:orient="landscape"/>
          <w:pgMar w:top="851" w:right="1134" w:bottom="567" w:left="1134" w:header="680" w:footer="227" w:gutter="0"/>
          <w:cols w:space="708"/>
          <w:docGrid w:linePitch="360"/>
        </w:sectPr>
      </w:pPr>
    </w:p>
    <w:tbl>
      <w:tblPr>
        <w:tblStyle w:val="Grilledutableau2"/>
        <w:tblW w:w="15556" w:type="dxa"/>
        <w:tblInd w:w="-590" w:type="dxa"/>
        <w:tblLook w:val="04A0" w:firstRow="1" w:lastRow="0" w:firstColumn="1" w:lastColumn="0" w:noHBand="0" w:noVBand="1"/>
      </w:tblPr>
      <w:tblGrid>
        <w:gridCol w:w="3227"/>
        <w:gridCol w:w="283"/>
        <w:gridCol w:w="8397"/>
        <w:gridCol w:w="236"/>
        <w:gridCol w:w="3413"/>
      </w:tblGrid>
      <w:tr w:rsidR="00BC2F69" w:rsidRPr="0016745C" w14:paraId="44326319" w14:textId="77777777" w:rsidTr="00C93FBC">
        <w:trPr>
          <w:trHeight w:hRule="exact" w:val="1187"/>
        </w:trPr>
        <w:tc>
          <w:tcPr>
            <w:tcW w:w="11907"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0BF97151" w14:textId="29CA3C37" w:rsidR="00BC2F69" w:rsidRDefault="00BC2F69" w:rsidP="00C93FBC">
            <w:pPr>
              <w:pStyle w:val="Titre2"/>
              <w:numPr>
                <w:ilvl w:val="0"/>
                <w:numId w:val="0"/>
              </w:numPr>
              <w:rPr>
                <w:rFonts w:ascii="Arial" w:hAnsi="Arial" w:cs="Arial"/>
                <w:sz w:val="30"/>
                <w:szCs w:val="30"/>
                <w:lang w:val="fr-FR"/>
              </w:rPr>
            </w:pPr>
            <w:r w:rsidRPr="0016745C">
              <w:rPr>
                <w:rFonts w:ascii="Arial" w:hAnsi="Arial" w:cs="Arial"/>
                <w:sz w:val="30"/>
                <w:szCs w:val="30"/>
                <w:lang w:val="fr-FR"/>
              </w:rPr>
              <w:t>1.15 Accompagner la construction du projet professionnel et la réussite de l’élève (CAP et Bac Pro) (</w:t>
            </w:r>
            <w:r w:rsidR="00A763BE">
              <w:rPr>
                <w:rFonts w:ascii="Arial" w:hAnsi="Arial" w:cs="Arial"/>
                <w:sz w:val="30"/>
                <w:szCs w:val="30"/>
                <w:lang w:val="fr-FR"/>
              </w:rPr>
              <w:t>2</w:t>
            </w:r>
            <w:r w:rsidRPr="0016745C">
              <w:rPr>
                <w:rFonts w:ascii="Arial" w:hAnsi="Arial" w:cs="Arial"/>
                <w:sz w:val="30"/>
                <w:szCs w:val="30"/>
                <w:lang w:val="fr-FR"/>
              </w:rPr>
              <w:t>/2)</w:t>
            </w:r>
          </w:p>
          <w:p w14:paraId="7B7CEE3D" w14:textId="77777777" w:rsidR="00BC2F69" w:rsidRPr="0016745C" w:rsidRDefault="00BC2F69" w:rsidP="00C93FBC">
            <w:pPr>
              <w:pStyle w:val="Default"/>
              <w:rPr>
                <w:sz w:val="14"/>
                <w:szCs w:val="14"/>
              </w:rPr>
            </w:pPr>
            <w:hyperlink r:id="rId12" w:history="1">
              <w:r w:rsidRPr="00D15686">
                <w:rPr>
                  <w:rStyle w:val="Lienhypertexte"/>
                  <w:sz w:val="14"/>
                  <w:szCs w:val="14"/>
                </w:rPr>
                <w:t>Arrêté du 21-11-2018 modifié</w:t>
              </w:r>
            </w:hyperlink>
            <w:r w:rsidRPr="0016745C">
              <w:rPr>
                <w:sz w:val="14"/>
                <w:szCs w:val="14"/>
              </w:rPr>
              <w:t xml:space="preserve"> relatif aux enseignements dispensés dans les formations sous statut scolaire préparant au baccalauréat professionnel. </w:t>
            </w:r>
            <w:hyperlink r:id="rId13" w:history="1">
              <w:r w:rsidRPr="00D15686">
                <w:rPr>
                  <w:rStyle w:val="Lienhypertexte"/>
                  <w:sz w:val="14"/>
                  <w:szCs w:val="14"/>
                </w:rPr>
                <w:t>Arrêté du 21-11-2018 modifié</w:t>
              </w:r>
            </w:hyperlink>
            <w:r w:rsidRPr="0016745C">
              <w:rPr>
                <w:sz w:val="14"/>
                <w:szCs w:val="14"/>
              </w:rPr>
              <w:t xml:space="preserve"> relatif à l’organisation et aux enseignements dispensés dans les formations sous statut scolaire préparant au CAP.</w:t>
            </w:r>
          </w:p>
        </w:tc>
        <w:tc>
          <w:tcPr>
            <w:tcW w:w="236" w:type="dxa"/>
            <w:tcBorders>
              <w:top w:val="nil"/>
              <w:left w:val="single" w:sz="18" w:space="0" w:color="00B5C6"/>
              <w:bottom w:val="nil"/>
              <w:right w:val="nil"/>
            </w:tcBorders>
            <w:shd w:val="clear" w:color="auto" w:fill="auto"/>
          </w:tcPr>
          <w:p w14:paraId="02CC94BF" w14:textId="77777777" w:rsidR="00BC2F69" w:rsidRPr="0016745C" w:rsidRDefault="00BC2F69" w:rsidP="00C93FBC">
            <w:pPr>
              <w:rPr>
                <w:rFonts w:ascii="Arial" w:hAnsi="Arial" w:cs="Arial"/>
                <w:sz w:val="17"/>
                <w:szCs w:val="17"/>
              </w:rPr>
            </w:pPr>
          </w:p>
        </w:tc>
        <w:tc>
          <w:tcPr>
            <w:tcW w:w="3413" w:type="dxa"/>
            <w:tcBorders>
              <w:top w:val="nil"/>
              <w:left w:val="nil"/>
              <w:bottom w:val="nil"/>
              <w:right w:val="nil"/>
            </w:tcBorders>
            <w:shd w:val="clear" w:color="auto" w:fill="auto"/>
          </w:tcPr>
          <w:p w14:paraId="7D731D27" w14:textId="77777777" w:rsidR="00BC2F69" w:rsidRPr="0016745C" w:rsidRDefault="00BC2F69" w:rsidP="00C93FBC">
            <w:pPr>
              <w:rPr>
                <w:rFonts w:ascii="Arial" w:hAnsi="Arial" w:cs="Arial"/>
                <w:b/>
                <w:color w:val="FFFFFF"/>
                <w:sz w:val="24"/>
                <w:szCs w:val="24"/>
              </w:rPr>
            </w:pPr>
            <w:r w:rsidRPr="0016745C">
              <w:rPr>
                <w:rFonts w:ascii="Arial" w:hAnsi="Arial" w:cs="Arial"/>
                <w:noProof/>
                <w:lang w:eastAsia="fr-FR"/>
              </w:rPr>
              <w:drawing>
                <wp:inline distT="0" distB="0" distL="0" distR="0" wp14:anchorId="13189DE1" wp14:editId="326D787C">
                  <wp:extent cx="1438275" cy="571502"/>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BC2F69" w:rsidRPr="0016745C" w14:paraId="2662E727" w14:textId="77777777" w:rsidTr="00C93FBC">
        <w:trPr>
          <w:trHeight w:val="80"/>
        </w:trPr>
        <w:tc>
          <w:tcPr>
            <w:tcW w:w="3227" w:type="dxa"/>
            <w:tcBorders>
              <w:top w:val="nil"/>
              <w:left w:val="nil"/>
              <w:bottom w:val="single" w:sz="24" w:space="0" w:color="951B81"/>
              <w:right w:val="nil"/>
            </w:tcBorders>
            <w:shd w:val="clear" w:color="auto" w:fill="auto"/>
          </w:tcPr>
          <w:p w14:paraId="5C107F49" w14:textId="77777777" w:rsidR="00BC2F69" w:rsidRPr="0016745C" w:rsidRDefault="00BC2F69" w:rsidP="00C93FBC">
            <w:pPr>
              <w:rPr>
                <w:rFonts w:ascii="Arial" w:hAnsi="Arial" w:cs="Arial"/>
                <w:b/>
                <w:color w:val="FFFFFF"/>
                <w:sz w:val="8"/>
                <w:szCs w:val="8"/>
              </w:rPr>
            </w:pPr>
          </w:p>
        </w:tc>
        <w:tc>
          <w:tcPr>
            <w:tcW w:w="283" w:type="dxa"/>
            <w:tcBorders>
              <w:top w:val="nil"/>
              <w:left w:val="nil"/>
              <w:bottom w:val="nil"/>
              <w:right w:val="nil"/>
            </w:tcBorders>
            <w:shd w:val="clear" w:color="auto" w:fill="auto"/>
          </w:tcPr>
          <w:p w14:paraId="7FEFFF1D" w14:textId="77777777" w:rsidR="00BC2F69" w:rsidRPr="0016745C" w:rsidRDefault="00BC2F69" w:rsidP="00C93FBC">
            <w:pPr>
              <w:rPr>
                <w:rFonts w:ascii="Arial" w:hAnsi="Arial" w:cs="Arial"/>
                <w:sz w:val="8"/>
                <w:szCs w:val="8"/>
              </w:rPr>
            </w:pPr>
          </w:p>
        </w:tc>
        <w:tc>
          <w:tcPr>
            <w:tcW w:w="8397" w:type="dxa"/>
            <w:tcBorders>
              <w:top w:val="nil"/>
              <w:left w:val="nil"/>
              <w:bottom w:val="single" w:sz="24" w:space="0" w:color="2AAC66"/>
              <w:right w:val="nil"/>
            </w:tcBorders>
            <w:shd w:val="clear" w:color="auto" w:fill="auto"/>
          </w:tcPr>
          <w:p w14:paraId="351AF572" w14:textId="77777777" w:rsidR="00BC2F69" w:rsidRPr="0016745C" w:rsidRDefault="00BC2F69" w:rsidP="00C93FBC">
            <w:pPr>
              <w:rPr>
                <w:rFonts w:ascii="Arial" w:hAnsi="Arial" w:cs="Arial"/>
                <w:b/>
                <w:color w:val="FFFFFF"/>
                <w:sz w:val="8"/>
                <w:szCs w:val="8"/>
              </w:rPr>
            </w:pPr>
          </w:p>
        </w:tc>
        <w:tc>
          <w:tcPr>
            <w:tcW w:w="236" w:type="dxa"/>
            <w:tcBorders>
              <w:top w:val="nil"/>
              <w:left w:val="nil"/>
              <w:bottom w:val="nil"/>
              <w:right w:val="nil"/>
            </w:tcBorders>
            <w:shd w:val="clear" w:color="auto" w:fill="auto"/>
          </w:tcPr>
          <w:p w14:paraId="6646DE45" w14:textId="77777777" w:rsidR="00BC2F69" w:rsidRPr="0016745C" w:rsidRDefault="00BC2F69" w:rsidP="00C93FBC">
            <w:pPr>
              <w:rPr>
                <w:rFonts w:ascii="Arial" w:hAnsi="Arial" w:cs="Arial"/>
                <w:sz w:val="8"/>
                <w:szCs w:val="8"/>
              </w:rPr>
            </w:pPr>
          </w:p>
        </w:tc>
        <w:tc>
          <w:tcPr>
            <w:tcW w:w="3413" w:type="dxa"/>
            <w:tcBorders>
              <w:top w:val="nil"/>
              <w:left w:val="nil"/>
              <w:bottom w:val="single" w:sz="24" w:space="0" w:color="EE7444"/>
              <w:right w:val="nil"/>
            </w:tcBorders>
            <w:shd w:val="clear" w:color="auto" w:fill="auto"/>
          </w:tcPr>
          <w:p w14:paraId="47C9DE53" w14:textId="77777777" w:rsidR="00BC2F69" w:rsidRPr="0016745C" w:rsidRDefault="00BC2F69" w:rsidP="00C93FBC">
            <w:pPr>
              <w:rPr>
                <w:rFonts w:ascii="Arial" w:hAnsi="Arial" w:cs="Arial"/>
                <w:b/>
                <w:color w:val="FFFFFF"/>
                <w:sz w:val="8"/>
                <w:szCs w:val="8"/>
              </w:rPr>
            </w:pPr>
          </w:p>
        </w:tc>
      </w:tr>
      <w:tr w:rsidR="00BC2F69" w:rsidRPr="0016745C" w14:paraId="29E045D3" w14:textId="77777777" w:rsidTr="00C93FBC">
        <w:trPr>
          <w:trHeight w:hRule="exact" w:val="573"/>
        </w:trPr>
        <w:tc>
          <w:tcPr>
            <w:tcW w:w="3227" w:type="dxa"/>
            <w:tcBorders>
              <w:top w:val="single" w:sz="24" w:space="0" w:color="951B81"/>
              <w:left w:val="single" w:sz="24" w:space="0" w:color="951B81"/>
              <w:bottom w:val="single" w:sz="24" w:space="0" w:color="951B81"/>
              <w:right w:val="single" w:sz="24" w:space="0" w:color="951B81"/>
            </w:tcBorders>
            <w:shd w:val="pct20" w:color="951B81" w:fill="auto"/>
          </w:tcPr>
          <w:p w14:paraId="3B4A8435" w14:textId="77777777" w:rsidR="00BC2F69" w:rsidRPr="0016745C" w:rsidRDefault="00BC2F69" w:rsidP="00C93FBC">
            <w:pPr>
              <w:ind w:right="-108"/>
              <w:rPr>
                <w:rFonts w:ascii="Arial" w:hAnsi="Arial" w:cs="Arial"/>
                <w:color w:val="951B81"/>
              </w:rPr>
            </w:pPr>
            <w:r w:rsidRPr="0016745C">
              <w:rPr>
                <w:rFonts w:ascii="Arial" w:hAnsi="Arial" w:cs="Arial"/>
                <w:b/>
                <w:color w:val="951B81"/>
                <w:sz w:val="44"/>
                <w:szCs w:val="44"/>
              </w:rPr>
              <w:t>Plan</w:t>
            </w:r>
            <w:r w:rsidRPr="0016745C">
              <w:rPr>
                <w:rFonts w:ascii="Arial" w:hAnsi="Arial" w:cs="Arial"/>
                <w:b/>
                <w:color w:val="951B81"/>
                <w:sz w:val="24"/>
                <w:szCs w:val="24"/>
              </w:rPr>
              <w:t xml:space="preserve"> </w:t>
            </w:r>
            <w:r w:rsidRPr="0016745C">
              <w:rPr>
                <w:rFonts w:ascii="Arial" w:hAnsi="Arial" w:cs="Arial"/>
                <w:color w:val="951B81"/>
                <w:sz w:val="24"/>
                <w:szCs w:val="24"/>
              </w:rPr>
              <w:t>Planifier</w:t>
            </w:r>
          </w:p>
        </w:tc>
        <w:tc>
          <w:tcPr>
            <w:tcW w:w="283" w:type="dxa"/>
            <w:tcBorders>
              <w:top w:val="nil"/>
              <w:left w:val="single" w:sz="24" w:space="0" w:color="951B81"/>
              <w:bottom w:val="nil"/>
              <w:right w:val="single" w:sz="24" w:space="0" w:color="2AAC66"/>
            </w:tcBorders>
          </w:tcPr>
          <w:p w14:paraId="34BEB235" w14:textId="77777777" w:rsidR="00BC2F69" w:rsidRPr="0016745C" w:rsidRDefault="00BC2F69" w:rsidP="00C93FBC">
            <w:pPr>
              <w:rPr>
                <w:rFonts w:ascii="Arial" w:hAnsi="Arial" w:cs="Arial"/>
                <w:sz w:val="17"/>
                <w:szCs w:val="17"/>
              </w:rPr>
            </w:pPr>
          </w:p>
        </w:tc>
        <w:tc>
          <w:tcPr>
            <w:tcW w:w="8397" w:type="dxa"/>
            <w:tcBorders>
              <w:top w:val="single" w:sz="24" w:space="0" w:color="2AAC66"/>
              <w:left w:val="single" w:sz="24" w:space="0" w:color="2AAC66"/>
              <w:bottom w:val="single" w:sz="24" w:space="0" w:color="2AAC66"/>
              <w:right w:val="single" w:sz="24" w:space="0" w:color="2AAC66"/>
            </w:tcBorders>
            <w:shd w:val="pct20" w:color="2AAC66" w:fill="auto"/>
          </w:tcPr>
          <w:p w14:paraId="12C763A3" w14:textId="77777777" w:rsidR="00BC2F69" w:rsidRPr="0016745C" w:rsidRDefault="00BC2F69" w:rsidP="00C93FBC">
            <w:pPr>
              <w:rPr>
                <w:rFonts w:ascii="Arial" w:hAnsi="Arial" w:cs="Arial"/>
                <w:color w:val="2AAC66"/>
              </w:rPr>
            </w:pPr>
            <w:r w:rsidRPr="0016745C">
              <w:rPr>
                <w:rFonts w:ascii="Arial" w:hAnsi="Arial" w:cs="Arial"/>
                <w:b/>
                <w:color w:val="2AAC66"/>
                <w:sz w:val="44"/>
                <w:szCs w:val="44"/>
              </w:rPr>
              <w:t>Do</w:t>
            </w:r>
            <w:r w:rsidRPr="0016745C">
              <w:rPr>
                <w:rFonts w:ascii="Arial" w:hAnsi="Arial" w:cs="Arial"/>
                <w:b/>
                <w:color w:val="2AAC66"/>
                <w:sz w:val="24"/>
                <w:szCs w:val="24"/>
              </w:rPr>
              <w:t xml:space="preserve"> </w:t>
            </w:r>
            <w:r w:rsidRPr="0016745C">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06462987" w14:textId="77777777" w:rsidR="00BC2F69" w:rsidRPr="0016745C" w:rsidRDefault="00BC2F69" w:rsidP="00C93FBC">
            <w:pPr>
              <w:rPr>
                <w:rFonts w:ascii="Arial" w:hAnsi="Arial" w:cs="Arial"/>
                <w:sz w:val="17"/>
                <w:szCs w:val="17"/>
              </w:rPr>
            </w:pPr>
          </w:p>
        </w:tc>
        <w:tc>
          <w:tcPr>
            <w:tcW w:w="3413" w:type="dxa"/>
            <w:tcBorders>
              <w:top w:val="single" w:sz="24" w:space="0" w:color="EE7444"/>
              <w:left w:val="single" w:sz="24" w:space="0" w:color="EE7444"/>
              <w:bottom w:val="single" w:sz="24" w:space="0" w:color="EE7444"/>
              <w:right w:val="single" w:sz="24" w:space="0" w:color="EE7444"/>
            </w:tcBorders>
            <w:shd w:val="pct20" w:color="EE7444" w:fill="auto"/>
          </w:tcPr>
          <w:p w14:paraId="4CB3D431" w14:textId="77777777" w:rsidR="00BC2F69" w:rsidRPr="0016745C" w:rsidRDefault="00BC2F69" w:rsidP="00C93FBC">
            <w:pPr>
              <w:rPr>
                <w:rFonts w:ascii="Arial" w:hAnsi="Arial" w:cs="Arial"/>
                <w:b/>
                <w:color w:val="FFFFFF"/>
                <w:sz w:val="44"/>
                <w:szCs w:val="44"/>
              </w:rPr>
            </w:pPr>
            <w:r w:rsidRPr="0016745C">
              <w:rPr>
                <w:rFonts w:ascii="Arial" w:hAnsi="Arial" w:cs="Arial"/>
                <w:b/>
                <w:color w:val="EE7444"/>
                <w:sz w:val="44"/>
                <w:szCs w:val="44"/>
              </w:rPr>
              <w:t xml:space="preserve">Check </w:t>
            </w:r>
            <w:r w:rsidRPr="0016745C">
              <w:rPr>
                <w:rFonts w:ascii="Arial" w:hAnsi="Arial" w:cs="Arial"/>
                <w:color w:val="EE7444"/>
                <w:sz w:val="24"/>
                <w:szCs w:val="24"/>
              </w:rPr>
              <w:t>Évaluer</w:t>
            </w:r>
          </w:p>
        </w:tc>
      </w:tr>
      <w:tr w:rsidR="00BC2F69" w:rsidRPr="00252E25" w14:paraId="0F999C94" w14:textId="77777777" w:rsidTr="007025C9">
        <w:trPr>
          <w:trHeight w:hRule="exact" w:val="7767"/>
        </w:trPr>
        <w:tc>
          <w:tcPr>
            <w:tcW w:w="3227" w:type="dxa"/>
            <w:tcBorders>
              <w:top w:val="single" w:sz="24" w:space="0" w:color="951B81"/>
              <w:left w:val="single" w:sz="24" w:space="0" w:color="951B81"/>
              <w:bottom w:val="single" w:sz="24" w:space="0" w:color="951B81"/>
              <w:right w:val="single" w:sz="24" w:space="0" w:color="951B81"/>
            </w:tcBorders>
          </w:tcPr>
          <w:p w14:paraId="1BE38A51" w14:textId="77777777" w:rsidR="00BC2F69" w:rsidRPr="00D15686" w:rsidRDefault="00BC2F69" w:rsidP="00C93FBC">
            <w:pPr>
              <w:spacing w:before="60" w:after="120"/>
              <w:ind w:hanging="6"/>
              <w:rPr>
                <w:rFonts w:ascii="Arial" w:hAnsi="Arial" w:cs="Arial"/>
                <w:b/>
                <w:color w:val="951B81"/>
              </w:rPr>
            </w:pPr>
            <w:r w:rsidRPr="0016745C">
              <w:rPr>
                <w:rFonts w:ascii="Arial" w:hAnsi="Arial" w:cs="Arial"/>
                <w:b/>
                <w:color w:val="951B81"/>
              </w:rPr>
              <w:t>Contexte, stratégie, sens, objectifs</w:t>
            </w:r>
          </w:p>
          <w:p w14:paraId="033E1707" w14:textId="77777777" w:rsidR="00BC2F69" w:rsidRPr="00A763BE" w:rsidRDefault="00BC2F69" w:rsidP="00C93FBC">
            <w:pPr>
              <w:spacing w:after="60"/>
              <w:rPr>
                <w:rFonts w:ascii="Arial" w:hAnsi="Arial" w:cs="Arial"/>
                <w:sz w:val="18"/>
                <w:szCs w:val="18"/>
              </w:rPr>
            </w:pPr>
            <w:r w:rsidRPr="00A763BE">
              <w:rPr>
                <w:rFonts w:ascii="Arial" w:hAnsi="Arial" w:cs="Arial"/>
                <w:sz w:val="18"/>
                <w:szCs w:val="18"/>
              </w:rPr>
              <w:t xml:space="preserve">En classes de CAP et de baccalauréat professionnel, chaque élève bénéficie de temps d’accompagnement qui répondent à ses besoins, à ses aspirations et à ses projets. Cet accompagnement intègre l’aide à l’orientation. Différents dispositifs permettent sa mise en œuvre. </w:t>
            </w:r>
          </w:p>
          <w:p w14:paraId="0006139B" w14:textId="77777777" w:rsidR="00BC2F69" w:rsidRPr="00A763BE" w:rsidRDefault="00BC2F69" w:rsidP="00BC2F69">
            <w:pPr>
              <w:pStyle w:val="Paragraphedeliste"/>
              <w:numPr>
                <w:ilvl w:val="0"/>
                <w:numId w:val="3"/>
              </w:numPr>
              <w:spacing w:after="60"/>
              <w:ind w:left="325" w:hanging="253"/>
              <w:rPr>
                <w:rFonts w:ascii="Arial" w:hAnsi="Arial" w:cs="Arial"/>
                <w:sz w:val="18"/>
                <w:szCs w:val="18"/>
              </w:rPr>
            </w:pPr>
            <w:r w:rsidRPr="00A763BE">
              <w:rPr>
                <w:rFonts w:ascii="Arial" w:hAnsi="Arial" w:cs="Arial"/>
                <w:sz w:val="18"/>
                <w:szCs w:val="18"/>
              </w:rPr>
              <w:t xml:space="preserve">Comment ces dispositifs sont-ils intégrés dans une stratégie globale, inscrite dans le projet d’établissement ? </w:t>
            </w:r>
          </w:p>
          <w:p w14:paraId="042ACD4C" w14:textId="77777777" w:rsidR="00BC2F69" w:rsidRPr="00D15686" w:rsidRDefault="00BC2F69" w:rsidP="00C93FBC">
            <w:pPr>
              <w:rPr>
                <w:rFonts w:ascii="Arial" w:hAnsi="Arial" w:cs="Arial"/>
              </w:rPr>
            </w:pPr>
          </w:p>
          <w:p w14:paraId="7BE3F539" w14:textId="77777777" w:rsidR="00BC2F69" w:rsidRDefault="00BC2F69" w:rsidP="00C93FBC">
            <w:pPr>
              <w:rPr>
                <w:rFonts w:ascii="Arial" w:hAnsi="Arial" w:cs="Arial"/>
              </w:rPr>
            </w:pPr>
          </w:p>
          <w:p w14:paraId="022A3215" w14:textId="77777777" w:rsidR="00A763BE" w:rsidRPr="00A763BE" w:rsidRDefault="00A763BE" w:rsidP="00A763BE">
            <w:pPr>
              <w:rPr>
                <w:rFonts w:ascii="Arial" w:hAnsi="Arial" w:cs="Arial"/>
              </w:rPr>
            </w:pPr>
          </w:p>
          <w:p w14:paraId="7497D783" w14:textId="77777777" w:rsidR="00A763BE" w:rsidRPr="00A763BE" w:rsidRDefault="00A763BE" w:rsidP="00A763BE">
            <w:pPr>
              <w:rPr>
                <w:rFonts w:ascii="Arial" w:hAnsi="Arial" w:cs="Arial"/>
              </w:rPr>
            </w:pPr>
          </w:p>
          <w:p w14:paraId="592408D8" w14:textId="77777777" w:rsidR="00A763BE" w:rsidRPr="00A763BE" w:rsidRDefault="00A763BE" w:rsidP="00A763BE">
            <w:pPr>
              <w:rPr>
                <w:rFonts w:ascii="Arial" w:hAnsi="Arial" w:cs="Arial"/>
              </w:rPr>
            </w:pPr>
          </w:p>
          <w:p w14:paraId="408F70AE" w14:textId="77777777" w:rsidR="00A763BE" w:rsidRPr="00A763BE" w:rsidRDefault="00A763BE" w:rsidP="00A763BE">
            <w:pPr>
              <w:rPr>
                <w:rFonts w:ascii="Arial" w:hAnsi="Arial" w:cs="Arial"/>
              </w:rPr>
            </w:pPr>
          </w:p>
          <w:p w14:paraId="649EB9AE" w14:textId="77777777" w:rsidR="00A763BE" w:rsidRPr="00A763BE" w:rsidRDefault="00A763BE" w:rsidP="00A763BE">
            <w:pPr>
              <w:rPr>
                <w:rFonts w:ascii="Arial" w:hAnsi="Arial" w:cs="Arial"/>
              </w:rPr>
            </w:pPr>
          </w:p>
          <w:p w14:paraId="76B1B197" w14:textId="77777777" w:rsidR="00A763BE" w:rsidRPr="00A763BE" w:rsidRDefault="00A763BE" w:rsidP="00A763BE">
            <w:pPr>
              <w:rPr>
                <w:rFonts w:ascii="Arial" w:hAnsi="Arial" w:cs="Arial"/>
              </w:rPr>
            </w:pPr>
          </w:p>
          <w:p w14:paraId="2D6011EE" w14:textId="77777777" w:rsidR="00A763BE" w:rsidRPr="00A763BE" w:rsidRDefault="00A763BE" w:rsidP="00A763BE">
            <w:pPr>
              <w:rPr>
                <w:rFonts w:ascii="Arial" w:hAnsi="Arial" w:cs="Arial"/>
              </w:rPr>
            </w:pPr>
          </w:p>
          <w:p w14:paraId="68ACE6C6" w14:textId="77777777" w:rsidR="00A763BE" w:rsidRPr="00A763BE" w:rsidRDefault="00A763BE" w:rsidP="00A763BE">
            <w:pPr>
              <w:rPr>
                <w:rFonts w:ascii="Arial" w:hAnsi="Arial" w:cs="Arial"/>
              </w:rPr>
            </w:pPr>
          </w:p>
          <w:p w14:paraId="3EC2DADC" w14:textId="77777777" w:rsidR="00A763BE" w:rsidRPr="00A763BE" w:rsidRDefault="00A763BE" w:rsidP="00A763BE">
            <w:pPr>
              <w:rPr>
                <w:rFonts w:ascii="Arial" w:hAnsi="Arial" w:cs="Arial"/>
              </w:rPr>
            </w:pPr>
          </w:p>
          <w:p w14:paraId="0FE3C018" w14:textId="77777777" w:rsidR="00A763BE" w:rsidRPr="00A763BE" w:rsidRDefault="00A763BE" w:rsidP="00A763BE">
            <w:pPr>
              <w:rPr>
                <w:rFonts w:ascii="Arial" w:hAnsi="Arial" w:cs="Arial"/>
              </w:rPr>
            </w:pPr>
          </w:p>
          <w:p w14:paraId="38BD18A4" w14:textId="77777777" w:rsidR="00A763BE" w:rsidRPr="00A763BE" w:rsidRDefault="00A763BE" w:rsidP="00A763BE">
            <w:pPr>
              <w:rPr>
                <w:rFonts w:ascii="Arial" w:hAnsi="Arial" w:cs="Arial"/>
              </w:rPr>
            </w:pPr>
          </w:p>
          <w:p w14:paraId="12E88482" w14:textId="77777777" w:rsidR="00A763BE" w:rsidRPr="00A763BE" w:rsidRDefault="00A763BE" w:rsidP="00A763BE">
            <w:pPr>
              <w:rPr>
                <w:rFonts w:ascii="Arial" w:hAnsi="Arial" w:cs="Arial"/>
              </w:rPr>
            </w:pPr>
          </w:p>
          <w:p w14:paraId="3915178F" w14:textId="77777777" w:rsidR="00A763BE" w:rsidRDefault="00A763BE" w:rsidP="00A763BE">
            <w:pPr>
              <w:rPr>
                <w:rFonts w:ascii="Arial" w:hAnsi="Arial" w:cs="Arial"/>
              </w:rPr>
            </w:pPr>
          </w:p>
          <w:p w14:paraId="15F89BFE" w14:textId="77777777" w:rsidR="00A763BE" w:rsidRPr="00A763BE" w:rsidRDefault="00A763BE" w:rsidP="00A763BE">
            <w:pPr>
              <w:rPr>
                <w:rFonts w:ascii="Arial" w:hAnsi="Arial" w:cs="Arial"/>
              </w:rPr>
            </w:pPr>
          </w:p>
          <w:p w14:paraId="7912989E" w14:textId="77777777" w:rsidR="00A763BE" w:rsidRPr="00A763BE" w:rsidRDefault="00A763BE" w:rsidP="00A763BE">
            <w:pPr>
              <w:jc w:val="right"/>
              <w:rPr>
                <w:rFonts w:ascii="Arial" w:hAnsi="Arial" w:cs="Arial"/>
              </w:rPr>
            </w:pPr>
          </w:p>
        </w:tc>
        <w:tc>
          <w:tcPr>
            <w:tcW w:w="283" w:type="dxa"/>
            <w:tcBorders>
              <w:top w:val="nil"/>
              <w:left w:val="single" w:sz="24" w:space="0" w:color="951B81"/>
              <w:bottom w:val="nil"/>
              <w:right w:val="single" w:sz="24" w:space="0" w:color="2AAC66"/>
            </w:tcBorders>
          </w:tcPr>
          <w:p w14:paraId="5975E796" w14:textId="77777777" w:rsidR="00BC2F69" w:rsidRPr="0016745C" w:rsidRDefault="00BC2F69" w:rsidP="00C93FBC">
            <w:pPr>
              <w:rPr>
                <w:rFonts w:ascii="Arial" w:hAnsi="Arial" w:cs="Arial"/>
                <w:sz w:val="17"/>
                <w:szCs w:val="17"/>
              </w:rPr>
            </w:pPr>
          </w:p>
        </w:tc>
        <w:tc>
          <w:tcPr>
            <w:tcW w:w="8397" w:type="dxa"/>
            <w:tcBorders>
              <w:top w:val="single" w:sz="24" w:space="0" w:color="2AAC66"/>
              <w:left w:val="single" w:sz="24" w:space="0" w:color="2AAC66"/>
              <w:bottom w:val="single" w:sz="24" w:space="0" w:color="2AAC66"/>
              <w:right w:val="single" w:sz="24" w:space="0" w:color="2AAC66"/>
            </w:tcBorders>
          </w:tcPr>
          <w:p w14:paraId="1B42433B" w14:textId="77777777" w:rsidR="00BC2F69" w:rsidRDefault="00BC2F69" w:rsidP="00C93FBC">
            <w:pPr>
              <w:widowControl w:val="0"/>
              <w:tabs>
                <w:tab w:val="left" w:pos="323"/>
              </w:tabs>
              <w:spacing w:before="60" w:after="120"/>
              <w:ind w:right="170"/>
              <w:jc w:val="both"/>
              <w:rPr>
                <w:rFonts w:ascii="Arial" w:hAnsi="Arial" w:cs="Arial"/>
                <w:b/>
                <w:color w:val="2AAC66"/>
              </w:rPr>
            </w:pPr>
            <w:r w:rsidRPr="0016745C">
              <w:rPr>
                <w:rFonts w:ascii="Arial" w:hAnsi="Arial" w:cs="Arial"/>
                <w:b/>
                <w:color w:val="2AAC66"/>
              </w:rPr>
              <w:t>Acteurs – Actions – Moyens – Temps</w:t>
            </w:r>
          </w:p>
          <w:p w14:paraId="08E713A9" w14:textId="3CB72395" w:rsidR="00A763BE" w:rsidRDefault="00A763BE" w:rsidP="00A763BE">
            <w:pPr>
              <w:widowControl w:val="0"/>
              <w:tabs>
                <w:tab w:val="left" w:pos="9634"/>
              </w:tabs>
              <w:spacing w:after="60"/>
              <w:ind w:right="170"/>
              <w:rPr>
                <w:rFonts w:ascii="Arial" w:hAnsi="Arial" w:cs="Arial"/>
                <w:b/>
                <w:color w:val="00B050"/>
                <w:sz w:val="18"/>
                <w:szCs w:val="18"/>
              </w:rPr>
            </w:pPr>
            <w:r w:rsidRPr="00A763BE">
              <w:rPr>
                <w:rFonts w:ascii="Arial" w:hAnsi="Arial" w:cs="Arial"/>
                <w:b/>
                <w:color w:val="00B050"/>
                <w:sz w:val="18"/>
                <w:szCs w:val="18"/>
              </w:rPr>
              <w:t xml:space="preserve">Mise en </w:t>
            </w:r>
            <w:r w:rsidRPr="00A763BE">
              <w:rPr>
                <w:rFonts w:ascii="Arial" w:hAnsi="Arial" w:cs="Arial"/>
                <w:b/>
                <w:color w:val="00B050"/>
                <w:sz w:val="18"/>
                <w:szCs w:val="18"/>
              </w:rPr>
              <w:t>œuvre</w:t>
            </w:r>
            <w:r w:rsidRPr="00A763BE">
              <w:rPr>
                <w:rFonts w:ascii="Arial" w:hAnsi="Arial" w:cs="Arial"/>
                <w:b/>
                <w:color w:val="00B050"/>
                <w:sz w:val="18"/>
                <w:szCs w:val="18"/>
              </w:rPr>
              <w:t xml:space="preserve"> en classe de CAP : consolidation, accompagnement personnalisé et accompagnement au choix d'orientation</w:t>
            </w:r>
          </w:p>
          <w:p w14:paraId="1E9D2EBA" w14:textId="77777777" w:rsidR="00A763BE" w:rsidRDefault="00A763BE" w:rsidP="00A763BE">
            <w:pPr>
              <w:widowControl w:val="0"/>
              <w:numPr>
                <w:ilvl w:val="0"/>
                <w:numId w:val="4"/>
              </w:numPr>
              <w:tabs>
                <w:tab w:val="left" w:pos="9634"/>
              </w:tabs>
              <w:spacing w:after="40"/>
              <w:ind w:left="210" w:right="170" w:hanging="210"/>
              <w:rPr>
                <w:rFonts w:ascii="Arial" w:hAnsi="Arial" w:cs="Arial"/>
                <w:sz w:val="18"/>
                <w:szCs w:val="18"/>
              </w:rPr>
            </w:pPr>
            <w:r w:rsidRPr="00A763BE">
              <w:rPr>
                <w:rFonts w:ascii="Arial" w:hAnsi="Arial" w:cs="Arial"/>
                <w:sz w:val="18"/>
                <w:szCs w:val="18"/>
              </w:rPr>
              <w:t xml:space="preserve">En classe de CAP, comment s’articulent la mise en </w:t>
            </w:r>
            <w:r w:rsidRPr="00A763BE">
              <w:rPr>
                <w:rFonts w:ascii="Arial" w:hAnsi="Arial" w:cs="Arial"/>
                <w:sz w:val="18"/>
                <w:szCs w:val="18"/>
              </w:rPr>
              <w:t>œuvre</w:t>
            </w:r>
            <w:r w:rsidRPr="00A763BE">
              <w:rPr>
                <w:rFonts w:ascii="Arial" w:hAnsi="Arial" w:cs="Arial"/>
                <w:sz w:val="18"/>
                <w:szCs w:val="18"/>
              </w:rPr>
              <w:t xml:space="preserve"> et les contenus de la consolidation, de l’accompagnement personnalisé et de l’accompagnement au choix d'orientation, constitutifs du dispositif d’accompagnement ? </w:t>
            </w:r>
          </w:p>
          <w:p w14:paraId="7E579046" w14:textId="77777777" w:rsidR="00A763BE" w:rsidRDefault="00A763BE" w:rsidP="00A763BE">
            <w:pPr>
              <w:widowControl w:val="0"/>
              <w:numPr>
                <w:ilvl w:val="0"/>
                <w:numId w:val="4"/>
              </w:numPr>
              <w:tabs>
                <w:tab w:val="left" w:pos="9634"/>
              </w:tabs>
              <w:spacing w:after="40"/>
              <w:ind w:left="210" w:right="170" w:hanging="210"/>
              <w:rPr>
                <w:rFonts w:ascii="Arial" w:hAnsi="Arial" w:cs="Arial"/>
                <w:sz w:val="18"/>
                <w:szCs w:val="18"/>
              </w:rPr>
            </w:pPr>
            <w:r w:rsidRPr="00A763BE">
              <w:rPr>
                <w:rFonts w:ascii="Arial" w:hAnsi="Arial" w:cs="Arial"/>
                <w:sz w:val="18"/>
                <w:szCs w:val="18"/>
              </w:rPr>
              <w:t xml:space="preserve">En quoi cette organisation est-elle complémentaire de la mise en </w:t>
            </w:r>
            <w:r w:rsidRPr="00A763BE">
              <w:rPr>
                <w:rFonts w:ascii="Arial" w:hAnsi="Arial" w:cs="Arial"/>
                <w:sz w:val="18"/>
                <w:szCs w:val="18"/>
              </w:rPr>
              <w:t>œuvre</w:t>
            </w:r>
            <w:r w:rsidRPr="00A763BE">
              <w:rPr>
                <w:rFonts w:ascii="Arial" w:hAnsi="Arial" w:cs="Arial"/>
                <w:sz w:val="18"/>
                <w:szCs w:val="18"/>
              </w:rPr>
              <w:t xml:space="preserve"> des groupes à effectifs réduits ? </w:t>
            </w:r>
          </w:p>
          <w:p w14:paraId="74749FBC" w14:textId="77777777" w:rsidR="00A763BE" w:rsidRDefault="00A763BE" w:rsidP="00A763BE">
            <w:pPr>
              <w:widowControl w:val="0"/>
              <w:numPr>
                <w:ilvl w:val="0"/>
                <w:numId w:val="4"/>
              </w:numPr>
              <w:tabs>
                <w:tab w:val="left" w:pos="9634"/>
              </w:tabs>
              <w:spacing w:after="40"/>
              <w:ind w:left="210" w:right="170" w:hanging="210"/>
              <w:rPr>
                <w:rFonts w:ascii="Arial" w:hAnsi="Arial" w:cs="Arial"/>
                <w:sz w:val="18"/>
                <w:szCs w:val="18"/>
              </w:rPr>
            </w:pPr>
            <w:r w:rsidRPr="00A763BE">
              <w:rPr>
                <w:rFonts w:ascii="Arial" w:hAnsi="Arial" w:cs="Arial"/>
                <w:sz w:val="18"/>
                <w:szCs w:val="18"/>
              </w:rPr>
              <w:t xml:space="preserve">Comment le volume horaire des trois volets est-il réparti ; selon quelles stratégies, quelles disciplines ? </w:t>
            </w:r>
          </w:p>
          <w:p w14:paraId="026AB370" w14:textId="77777777" w:rsidR="00A763BE" w:rsidRDefault="00A763BE" w:rsidP="00A763BE">
            <w:pPr>
              <w:widowControl w:val="0"/>
              <w:numPr>
                <w:ilvl w:val="0"/>
                <w:numId w:val="4"/>
              </w:numPr>
              <w:tabs>
                <w:tab w:val="left" w:pos="9634"/>
              </w:tabs>
              <w:spacing w:after="40"/>
              <w:ind w:left="210" w:right="170" w:hanging="210"/>
              <w:rPr>
                <w:rFonts w:ascii="Arial" w:hAnsi="Arial" w:cs="Arial"/>
                <w:sz w:val="18"/>
                <w:szCs w:val="18"/>
              </w:rPr>
            </w:pPr>
            <w:r w:rsidRPr="00A763BE">
              <w:rPr>
                <w:rFonts w:ascii="Arial" w:hAnsi="Arial" w:cs="Arial"/>
                <w:sz w:val="18"/>
                <w:szCs w:val="18"/>
              </w:rPr>
              <w:t xml:space="preserve">Comment le dispositif est-il nommé dans l’emploi du temps ? </w:t>
            </w:r>
          </w:p>
          <w:p w14:paraId="2C22B877" w14:textId="3363EDA7" w:rsidR="00BC2F69" w:rsidRPr="00A763BE" w:rsidRDefault="00A763BE" w:rsidP="00C93FBC">
            <w:pPr>
              <w:widowControl w:val="0"/>
              <w:numPr>
                <w:ilvl w:val="0"/>
                <w:numId w:val="4"/>
              </w:numPr>
              <w:tabs>
                <w:tab w:val="left" w:pos="9634"/>
              </w:tabs>
              <w:spacing w:after="40"/>
              <w:ind w:left="210" w:right="170" w:hanging="210"/>
              <w:rPr>
                <w:rFonts w:ascii="Arial" w:hAnsi="Arial" w:cs="Arial"/>
                <w:sz w:val="18"/>
                <w:szCs w:val="18"/>
              </w:rPr>
            </w:pPr>
            <w:r w:rsidRPr="00A763BE">
              <w:rPr>
                <w:rFonts w:ascii="Arial" w:hAnsi="Arial" w:cs="Arial"/>
                <w:sz w:val="18"/>
                <w:szCs w:val="18"/>
              </w:rPr>
              <w:t xml:space="preserve">Sur l’année de terminale, comment le soutien au parcours s’articule-t-il avec les interventions des conseillers de France Travail ou des missions locales au titre du dispositif Avenir Pro ? </w:t>
            </w:r>
          </w:p>
          <w:p w14:paraId="20260F58" w14:textId="15CA9F36" w:rsidR="00A763BE" w:rsidRPr="00A763BE" w:rsidRDefault="00A763BE" w:rsidP="00A763BE">
            <w:pPr>
              <w:widowControl w:val="0"/>
              <w:tabs>
                <w:tab w:val="left" w:pos="9634"/>
              </w:tabs>
              <w:spacing w:before="120" w:after="120"/>
              <w:ind w:right="170"/>
              <w:rPr>
                <w:rFonts w:ascii="Arial" w:hAnsi="Arial" w:cs="Arial"/>
                <w:b/>
                <w:i/>
                <w:iCs/>
                <w:color w:val="00B050"/>
                <w:sz w:val="18"/>
                <w:szCs w:val="18"/>
              </w:rPr>
            </w:pPr>
            <w:r w:rsidRPr="00A763BE">
              <w:rPr>
                <w:rFonts w:ascii="Arial" w:hAnsi="Arial" w:cs="Arial"/>
                <w:b/>
                <w:i/>
                <w:iCs/>
                <w:color w:val="00B050"/>
                <w:sz w:val="18"/>
                <w:szCs w:val="18"/>
              </w:rPr>
              <w:t xml:space="preserve">Pour un questionnement détaillé au sujet de l’accompagnement personnalisé en classe de CAP, consulter la fiche 1.16 - Mettre en </w:t>
            </w:r>
            <w:r w:rsidRPr="00A763BE">
              <w:rPr>
                <w:rFonts w:ascii="Arial" w:hAnsi="Arial" w:cs="Arial"/>
                <w:b/>
                <w:i/>
                <w:iCs/>
                <w:color w:val="00B050"/>
                <w:sz w:val="18"/>
                <w:szCs w:val="18"/>
              </w:rPr>
              <w:t>œuvre</w:t>
            </w:r>
            <w:r w:rsidRPr="00A763BE">
              <w:rPr>
                <w:rFonts w:ascii="Arial" w:hAnsi="Arial" w:cs="Arial"/>
                <w:b/>
                <w:i/>
                <w:iCs/>
                <w:color w:val="00B050"/>
                <w:sz w:val="18"/>
                <w:szCs w:val="18"/>
              </w:rPr>
              <w:t xml:space="preserve"> l’accompagnement personnalisé (CAP)</w:t>
            </w:r>
          </w:p>
          <w:p w14:paraId="60120415" w14:textId="77777777" w:rsidR="00767F61" w:rsidRDefault="00A763BE" w:rsidP="00A763BE">
            <w:pPr>
              <w:widowControl w:val="0"/>
              <w:tabs>
                <w:tab w:val="left" w:pos="9634"/>
              </w:tabs>
              <w:spacing w:after="60"/>
              <w:ind w:right="170"/>
              <w:rPr>
                <w:rFonts w:ascii="Arial" w:hAnsi="Arial" w:cs="Arial"/>
                <w:b/>
                <w:color w:val="00B050"/>
                <w:sz w:val="18"/>
                <w:szCs w:val="18"/>
              </w:rPr>
            </w:pPr>
            <w:r w:rsidRPr="00A763BE">
              <w:rPr>
                <w:rFonts w:ascii="Arial" w:hAnsi="Arial" w:cs="Arial"/>
                <w:b/>
                <w:color w:val="00B050"/>
                <w:sz w:val="18"/>
                <w:szCs w:val="18"/>
              </w:rPr>
              <w:t xml:space="preserve">Mise en </w:t>
            </w:r>
            <w:r w:rsidR="00767F61" w:rsidRPr="00A763BE">
              <w:rPr>
                <w:rFonts w:ascii="Arial" w:hAnsi="Arial" w:cs="Arial"/>
                <w:b/>
                <w:color w:val="00B050"/>
                <w:sz w:val="18"/>
                <w:szCs w:val="18"/>
              </w:rPr>
              <w:t>œuvre</w:t>
            </w:r>
            <w:r w:rsidRPr="00A763BE">
              <w:rPr>
                <w:rFonts w:ascii="Arial" w:hAnsi="Arial" w:cs="Arial"/>
                <w:b/>
                <w:color w:val="00B050"/>
                <w:sz w:val="18"/>
                <w:szCs w:val="18"/>
              </w:rPr>
              <w:t xml:space="preserve"> du dispositif en classe de bac professionnel</w:t>
            </w:r>
          </w:p>
          <w:p w14:paraId="4D9477EF" w14:textId="67137CCA" w:rsidR="00BC2F69" w:rsidRDefault="00BC2F69" w:rsidP="00C93FBC">
            <w:pPr>
              <w:widowControl w:val="0"/>
              <w:numPr>
                <w:ilvl w:val="0"/>
                <w:numId w:val="4"/>
              </w:numPr>
              <w:tabs>
                <w:tab w:val="left" w:pos="9634"/>
              </w:tabs>
              <w:spacing w:after="40"/>
              <w:ind w:left="210" w:right="170" w:hanging="210"/>
              <w:rPr>
                <w:rFonts w:ascii="Arial" w:hAnsi="Arial" w:cs="Arial"/>
                <w:sz w:val="18"/>
                <w:szCs w:val="18"/>
              </w:rPr>
            </w:pPr>
            <w:r w:rsidRPr="00252E25">
              <w:rPr>
                <w:rFonts w:ascii="Arial" w:hAnsi="Arial" w:cs="Arial"/>
                <w:sz w:val="18"/>
                <w:szCs w:val="18"/>
              </w:rPr>
              <w:t xml:space="preserve">Dans quelle mesure l’organisation mise en place favorise-t-elle la réussite des actions menées ainsi que l’adhésion des élèves ? </w:t>
            </w:r>
          </w:p>
          <w:p w14:paraId="3B05D842" w14:textId="6F935123" w:rsidR="00853281" w:rsidRDefault="00E366B1" w:rsidP="00C93FBC">
            <w:pPr>
              <w:widowControl w:val="0"/>
              <w:numPr>
                <w:ilvl w:val="0"/>
                <w:numId w:val="4"/>
              </w:numPr>
              <w:tabs>
                <w:tab w:val="left" w:pos="9634"/>
              </w:tabs>
              <w:spacing w:after="40"/>
              <w:ind w:left="210" w:right="170" w:hanging="210"/>
              <w:rPr>
                <w:rFonts w:ascii="Arial" w:hAnsi="Arial" w:cs="Arial"/>
                <w:sz w:val="18"/>
                <w:szCs w:val="18"/>
              </w:rPr>
            </w:pPr>
            <w:r>
              <w:rPr>
                <w:rFonts w:ascii="Arial" w:hAnsi="Arial" w:cs="Arial"/>
                <w:sz w:val="18"/>
                <w:szCs w:val="18"/>
              </w:rPr>
              <w:t>En classe de bac professionnel, comment est conçu le soutien au parcours en termes de progression sur les trois années du cycle, de mobilisation des équipes et de lien avec les projets d’insertion ou de poursuite d’études des élèves ?</w:t>
            </w:r>
          </w:p>
          <w:p w14:paraId="6EB093D4" w14:textId="1ACAA748" w:rsidR="00E366B1" w:rsidRDefault="00E366B1" w:rsidP="00C93FBC">
            <w:pPr>
              <w:widowControl w:val="0"/>
              <w:numPr>
                <w:ilvl w:val="0"/>
                <w:numId w:val="4"/>
              </w:numPr>
              <w:tabs>
                <w:tab w:val="left" w:pos="9634"/>
              </w:tabs>
              <w:spacing w:after="40"/>
              <w:ind w:left="210" w:right="170" w:hanging="210"/>
              <w:rPr>
                <w:rFonts w:ascii="Arial" w:hAnsi="Arial" w:cs="Arial"/>
                <w:sz w:val="18"/>
                <w:szCs w:val="18"/>
              </w:rPr>
            </w:pPr>
            <w:r>
              <w:rPr>
                <w:rFonts w:ascii="Arial" w:hAnsi="Arial" w:cs="Arial"/>
                <w:sz w:val="18"/>
                <w:szCs w:val="18"/>
              </w:rPr>
              <w:t>En quoi cette organisation est-elle complémentaire de la mise en œuvre des groupes à effectifs réduits ?</w:t>
            </w:r>
          </w:p>
          <w:p w14:paraId="3069CC17" w14:textId="7DA47D82" w:rsidR="00E366B1" w:rsidRDefault="00E366B1" w:rsidP="00C93FBC">
            <w:pPr>
              <w:widowControl w:val="0"/>
              <w:numPr>
                <w:ilvl w:val="0"/>
                <w:numId w:val="4"/>
              </w:numPr>
              <w:tabs>
                <w:tab w:val="left" w:pos="9634"/>
              </w:tabs>
              <w:spacing w:after="40"/>
              <w:ind w:left="210" w:right="170" w:hanging="210"/>
              <w:rPr>
                <w:rFonts w:ascii="Arial" w:hAnsi="Arial" w:cs="Arial"/>
                <w:sz w:val="18"/>
                <w:szCs w:val="18"/>
              </w:rPr>
            </w:pPr>
            <w:r>
              <w:rPr>
                <w:rFonts w:ascii="Arial" w:hAnsi="Arial" w:cs="Arial"/>
                <w:sz w:val="18"/>
                <w:szCs w:val="18"/>
              </w:rPr>
              <w:t>Comment le soutien au parcours intègre-t-il le soutien à l’orientation scolaire ?</w:t>
            </w:r>
          </w:p>
          <w:p w14:paraId="729B15A9" w14:textId="77777777" w:rsidR="00E366B1" w:rsidRDefault="00E366B1" w:rsidP="00C93FBC">
            <w:pPr>
              <w:widowControl w:val="0"/>
              <w:numPr>
                <w:ilvl w:val="0"/>
                <w:numId w:val="4"/>
              </w:numPr>
              <w:tabs>
                <w:tab w:val="left" w:pos="9634"/>
              </w:tabs>
              <w:spacing w:after="40"/>
              <w:ind w:left="210" w:right="170" w:hanging="210"/>
              <w:rPr>
                <w:rFonts w:ascii="Arial" w:hAnsi="Arial" w:cs="Arial"/>
                <w:sz w:val="18"/>
                <w:szCs w:val="18"/>
              </w:rPr>
            </w:pPr>
            <w:r>
              <w:rPr>
                <w:rFonts w:ascii="Arial" w:hAnsi="Arial" w:cs="Arial"/>
                <w:sz w:val="18"/>
                <w:szCs w:val="18"/>
              </w:rPr>
              <w:t>Sur l’année de terminale, comment le soutien au parcours s’articule-t-il avec le choix du parcours personnalisé (préparation insertion ou préparation poursuite d’études) ?</w:t>
            </w:r>
          </w:p>
          <w:p w14:paraId="1FA9D829" w14:textId="03EE2A8E" w:rsidR="00E366B1" w:rsidRDefault="00E366B1" w:rsidP="007025C9">
            <w:pPr>
              <w:widowControl w:val="0"/>
              <w:numPr>
                <w:ilvl w:val="0"/>
                <w:numId w:val="4"/>
              </w:numPr>
              <w:tabs>
                <w:tab w:val="left" w:pos="9634"/>
              </w:tabs>
              <w:spacing w:after="120"/>
              <w:ind w:left="210" w:right="170" w:hanging="210"/>
              <w:rPr>
                <w:rFonts w:ascii="Arial" w:hAnsi="Arial" w:cs="Arial"/>
                <w:sz w:val="18"/>
                <w:szCs w:val="18"/>
              </w:rPr>
            </w:pPr>
            <w:r>
              <w:rPr>
                <w:rFonts w:ascii="Arial" w:hAnsi="Arial" w:cs="Arial"/>
                <w:sz w:val="18"/>
                <w:szCs w:val="18"/>
              </w:rPr>
              <w:t>Comment le soutien au parcours s’articule-t-il avec les interventions des conseillers de France Travail ou des missions locales dans le cadre du dispositif Avenir Pro ?</w:t>
            </w:r>
          </w:p>
          <w:p w14:paraId="048D9026" w14:textId="4061F438" w:rsidR="00BC2F69" w:rsidRPr="00BC2F69" w:rsidRDefault="007025C9" w:rsidP="00853281">
            <w:pPr>
              <w:tabs>
                <w:tab w:val="left" w:pos="2375"/>
                <w:tab w:val="left" w:pos="6751"/>
              </w:tabs>
              <w:rPr>
                <w:rFonts w:ascii="Arial" w:hAnsi="Arial" w:cs="Arial"/>
                <w:sz w:val="18"/>
                <w:szCs w:val="18"/>
              </w:rPr>
            </w:pPr>
            <w:r w:rsidRPr="00A763BE">
              <w:rPr>
                <w:rFonts w:ascii="Arial" w:hAnsi="Arial" w:cs="Arial"/>
                <w:b/>
                <w:i/>
                <w:iCs/>
                <w:color w:val="00B050"/>
                <w:sz w:val="18"/>
                <w:szCs w:val="18"/>
              </w:rPr>
              <w:t xml:space="preserve">Pour un questionnement détaillé au sujet de l’accompagnement personnalisé en classe de </w:t>
            </w:r>
            <w:r>
              <w:rPr>
                <w:rFonts w:ascii="Arial" w:hAnsi="Arial" w:cs="Arial"/>
                <w:b/>
                <w:i/>
                <w:iCs/>
                <w:color w:val="00B050"/>
                <w:sz w:val="18"/>
                <w:szCs w:val="18"/>
              </w:rPr>
              <w:t>terminale préparant au baccalauréat professionnel,</w:t>
            </w:r>
            <w:r w:rsidRPr="00A763BE">
              <w:rPr>
                <w:rFonts w:ascii="Arial" w:hAnsi="Arial" w:cs="Arial"/>
                <w:b/>
                <w:i/>
                <w:iCs/>
                <w:color w:val="00B050"/>
                <w:sz w:val="18"/>
                <w:szCs w:val="18"/>
              </w:rPr>
              <w:t xml:space="preserve"> consulter la fiche 1.</w:t>
            </w:r>
            <w:r>
              <w:rPr>
                <w:rFonts w:ascii="Arial" w:hAnsi="Arial" w:cs="Arial"/>
                <w:b/>
                <w:i/>
                <w:iCs/>
                <w:color w:val="00B050"/>
                <w:sz w:val="18"/>
                <w:szCs w:val="18"/>
              </w:rPr>
              <w:t>20 – Le parcours personnalisé en terminale baccalauréat professionnel</w:t>
            </w:r>
            <w:r w:rsidR="00853281">
              <w:rPr>
                <w:rFonts w:ascii="Arial" w:hAnsi="Arial" w:cs="Arial"/>
                <w:sz w:val="18"/>
                <w:szCs w:val="18"/>
              </w:rPr>
              <w:tab/>
            </w:r>
            <w:r w:rsidR="00853281">
              <w:rPr>
                <w:rFonts w:ascii="Arial" w:hAnsi="Arial" w:cs="Arial"/>
                <w:sz w:val="18"/>
                <w:szCs w:val="18"/>
              </w:rPr>
              <w:tab/>
            </w:r>
          </w:p>
          <w:p w14:paraId="30FB4B2F" w14:textId="77777777" w:rsidR="00BC2F69" w:rsidRPr="00BC2F69" w:rsidRDefault="00BC2F69" w:rsidP="00BC2F69">
            <w:pPr>
              <w:rPr>
                <w:rFonts w:ascii="Arial" w:hAnsi="Arial" w:cs="Arial"/>
                <w:sz w:val="18"/>
                <w:szCs w:val="18"/>
              </w:rPr>
            </w:pPr>
          </w:p>
          <w:p w14:paraId="556D3F80" w14:textId="04D8428A" w:rsidR="00BC2F69" w:rsidRPr="00BC2F69" w:rsidRDefault="00A763BE" w:rsidP="00853281">
            <w:pPr>
              <w:tabs>
                <w:tab w:val="left" w:pos="1758"/>
                <w:tab w:val="left" w:pos="5760"/>
              </w:tabs>
              <w:rPr>
                <w:rFonts w:ascii="Arial" w:hAnsi="Arial" w:cs="Arial"/>
                <w:sz w:val="18"/>
                <w:szCs w:val="18"/>
              </w:rPr>
            </w:pPr>
            <w:r>
              <w:rPr>
                <w:rFonts w:ascii="Arial" w:hAnsi="Arial" w:cs="Arial"/>
                <w:sz w:val="18"/>
                <w:szCs w:val="18"/>
              </w:rPr>
              <w:tab/>
            </w:r>
            <w:r w:rsidR="00853281">
              <w:rPr>
                <w:rFonts w:ascii="Arial" w:hAnsi="Arial" w:cs="Arial"/>
                <w:sz w:val="18"/>
                <w:szCs w:val="18"/>
              </w:rPr>
              <w:tab/>
            </w:r>
          </w:p>
          <w:p w14:paraId="7130A60B" w14:textId="77777777" w:rsidR="00BC2F69" w:rsidRPr="00BC2F69" w:rsidRDefault="00BC2F69" w:rsidP="00BC2F69">
            <w:pPr>
              <w:rPr>
                <w:rFonts w:ascii="Arial" w:hAnsi="Arial" w:cs="Arial"/>
                <w:sz w:val="18"/>
                <w:szCs w:val="18"/>
              </w:rPr>
            </w:pPr>
          </w:p>
          <w:p w14:paraId="3E6F49FF" w14:textId="7F7EA79F" w:rsidR="00BC2F69" w:rsidRDefault="00853281" w:rsidP="00853281">
            <w:pPr>
              <w:tabs>
                <w:tab w:val="left" w:pos="3460"/>
              </w:tabs>
              <w:rPr>
                <w:rFonts w:ascii="Arial" w:hAnsi="Arial" w:cs="Arial"/>
              </w:rPr>
            </w:pPr>
            <w:r>
              <w:rPr>
                <w:rFonts w:ascii="Arial" w:hAnsi="Arial" w:cs="Arial"/>
              </w:rPr>
              <w:tab/>
            </w:r>
          </w:p>
          <w:p w14:paraId="7E8A3A8C" w14:textId="77777777" w:rsidR="00BC2F69" w:rsidRPr="00BC2F69" w:rsidRDefault="00BC2F69" w:rsidP="00BC2F69">
            <w:pPr>
              <w:ind w:firstLine="708"/>
              <w:rPr>
                <w:rFonts w:ascii="Arial" w:hAnsi="Arial" w:cs="Arial"/>
                <w:sz w:val="18"/>
                <w:szCs w:val="18"/>
              </w:rPr>
            </w:pPr>
          </w:p>
        </w:tc>
        <w:tc>
          <w:tcPr>
            <w:tcW w:w="236" w:type="dxa"/>
            <w:tcBorders>
              <w:top w:val="nil"/>
              <w:left w:val="single" w:sz="24" w:space="0" w:color="2AAC66"/>
              <w:bottom w:val="nil"/>
              <w:right w:val="single" w:sz="24" w:space="0" w:color="EE7444"/>
            </w:tcBorders>
          </w:tcPr>
          <w:p w14:paraId="17F504F9" w14:textId="77777777" w:rsidR="00BC2F69" w:rsidRPr="0016745C" w:rsidRDefault="00BC2F69" w:rsidP="00C93FBC">
            <w:pPr>
              <w:rPr>
                <w:rFonts w:ascii="Arial" w:hAnsi="Arial" w:cs="Arial"/>
                <w:sz w:val="17"/>
                <w:szCs w:val="17"/>
              </w:rPr>
            </w:pPr>
          </w:p>
        </w:tc>
        <w:tc>
          <w:tcPr>
            <w:tcW w:w="3413" w:type="dxa"/>
            <w:tcBorders>
              <w:top w:val="single" w:sz="24" w:space="0" w:color="EE7444"/>
              <w:left w:val="single" w:sz="24" w:space="0" w:color="EE7444"/>
              <w:bottom w:val="single" w:sz="24" w:space="0" w:color="EE7444"/>
              <w:right w:val="single" w:sz="24" w:space="0" w:color="EE7444"/>
            </w:tcBorders>
          </w:tcPr>
          <w:p w14:paraId="2DCC7E87" w14:textId="77777777" w:rsidR="00BC2F69" w:rsidRDefault="00BC2F69" w:rsidP="00C93FBC">
            <w:pPr>
              <w:spacing w:before="60" w:after="120"/>
              <w:rPr>
                <w:rFonts w:ascii="Arial" w:hAnsi="Arial" w:cs="Arial"/>
                <w:color w:val="EE7444"/>
              </w:rPr>
            </w:pPr>
            <w:r w:rsidRPr="0016745C">
              <w:rPr>
                <w:rFonts w:ascii="Arial" w:hAnsi="Arial" w:cs="Arial"/>
                <w:b/>
                <w:color w:val="EE7444"/>
              </w:rPr>
              <w:t>Exemples d’</w:t>
            </w:r>
            <w:r>
              <w:rPr>
                <w:rFonts w:ascii="Arial" w:hAnsi="Arial" w:cs="Arial"/>
                <w:b/>
                <w:color w:val="EE7444"/>
              </w:rPr>
              <w:t>outils et d’</w:t>
            </w:r>
            <w:r w:rsidRPr="0016745C">
              <w:rPr>
                <w:rFonts w:ascii="Arial" w:hAnsi="Arial" w:cs="Arial"/>
                <w:b/>
                <w:color w:val="EE7444"/>
              </w:rPr>
              <w:t>indicateurs de suivi</w:t>
            </w:r>
            <w:r w:rsidRPr="0016745C">
              <w:rPr>
                <w:rFonts w:ascii="Arial" w:hAnsi="Arial" w:cs="Arial"/>
                <w:color w:val="EE7444"/>
              </w:rPr>
              <w:t xml:space="preserve"> </w:t>
            </w:r>
          </w:p>
          <w:p w14:paraId="191ED21E" w14:textId="77777777" w:rsidR="00BC2F69" w:rsidRPr="00252E25" w:rsidRDefault="00BC2F69" w:rsidP="00C93FBC">
            <w:pPr>
              <w:spacing w:before="60" w:after="120"/>
              <w:rPr>
                <w:rFonts w:ascii="Arial" w:hAnsi="Arial" w:cs="Arial"/>
                <w:sz w:val="18"/>
                <w:szCs w:val="18"/>
              </w:rPr>
            </w:pPr>
            <w:r w:rsidRPr="00252E25">
              <w:rPr>
                <w:rFonts w:ascii="Arial" w:hAnsi="Arial" w:cs="Arial"/>
                <w:sz w:val="18"/>
                <w:szCs w:val="18"/>
              </w:rPr>
              <w:t>Organigramme de pilotage</w:t>
            </w:r>
          </w:p>
          <w:p w14:paraId="4E6F90E7" w14:textId="77777777" w:rsidR="00BC2F69" w:rsidRPr="00252E25" w:rsidRDefault="00BC2F69" w:rsidP="00C93FBC">
            <w:pPr>
              <w:spacing w:before="60" w:after="120"/>
              <w:rPr>
                <w:rFonts w:ascii="Arial" w:hAnsi="Arial" w:cs="Arial"/>
                <w:sz w:val="18"/>
                <w:szCs w:val="18"/>
              </w:rPr>
            </w:pPr>
            <w:r w:rsidRPr="00252E25">
              <w:rPr>
                <w:rFonts w:ascii="Arial" w:hAnsi="Arial" w:cs="Arial"/>
                <w:sz w:val="18"/>
                <w:szCs w:val="18"/>
              </w:rPr>
              <w:t>Tableaux de bord d’organisation (volumes horaires, groupes, acteurs, disciplines / spécialités, phasages, actions, type de groupe…)</w:t>
            </w:r>
          </w:p>
          <w:p w14:paraId="2916DD1D" w14:textId="77777777" w:rsidR="00BC2F69" w:rsidRPr="00252E25" w:rsidRDefault="00BC2F69" w:rsidP="00C93FBC">
            <w:pPr>
              <w:spacing w:before="60" w:after="120"/>
              <w:rPr>
                <w:rFonts w:ascii="Arial" w:hAnsi="Arial" w:cs="Arial"/>
                <w:sz w:val="18"/>
                <w:szCs w:val="18"/>
              </w:rPr>
            </w:pPr>
            <w:r w:rsidRPr="00252E25">
              <w:rPr>
                <w:rFonts w:ascii="Arial" w:hAnsi="Arial" w:cs="Arial"/>
                <w:sz w:val="18"/>
                <w:szCs w:val="18"/>
              </w:rPr>
              <w:t>Plan, fiche action de la période dite d’intégration des entrants</w:t>
            </w:r>
          </w:p>
          <w:p w14:paraId="6D2D6A4A" w14:textId="77777777" w:rsidR="00BC2F69" w:rsidRPr="00252E25" w:rsidRDefault="00BC2F69" w:rsidP="00C93FBC">
            <w:pPr>
              <w:spacing w:before="60" w:after="120"/>
              <w:rPr>
                <w:rFonts w:ascii="Arial" w:hAnsi="Arial" w:cs="Arial"/>
                <w:sz w:val="18"/>
                <w:szCs w:val="18"/>
              </w:rPr>
            </w:pPr>
            <w:r w:rsidRPr="00252E25">
              <w:rPr>
                <w:rFonts w:ascii="Arial" w:hAnsi="Arial" w:cs="Arial"/>
                <w:sz w:val="18"/>
                <w:szCs w:val="18"/>
              </w:rPr>
              <w:t>Outils numériques facilitateurs</w:t>
            </w:r>
          </w:p>
          <w:p w14:paraId="0253810A" w14:textId="77777777" w:rsidR="00BC2F69" w:rsidRPr="00252E25" w:rsidRDefault="00BC2F69" w:rsidP="00C93FBC">
            <w:pPr>
              <w:spacing w:before="60" w:after="120"/>
              <w:rPr>
                <w:rFonts w:ascii="Arial" w:hAnsi="Arial" w:cs="Arial"/>
                <w:sz w:val="18"/>
                <w:szCs w:val="18"/>
              </w:rPr>
            </w:pPr>
            <w:r w:rsidRPr="00252E25">
              <w:rPr>
                <w:rFonts w:ascii="Arial" w:hAnsi="Arial" w:cs="Arial"/>
                <w:sz w:val="18"/>
                <w:szCs w:val="18"/>
              </w:rPr>
              <w:t>Nature et nombre des instances impliquées (CA, Conseil pédagogique, conseil d’enseignement…)</w:t>
            </w:r>
          </w:p>
          <w:p w14:paraId="5889FC54" w14:textId="77777777" w:rsidR="00BC2F69" w:rsidRPr="00252E25" w:rsidRDefault="00BC2F69" w:rsidP="00C93FBC">
            <w:pPr>
              <w:spacing w:before="60" w:after="120"/>
              <w:rPr>
                <w:rFonts w:ascii="Arial" w:hAnsi="Arial" w:cs="Arial"/>
                <w:sz w:val="18"/>
                <w:szCs w:val="18"/>
              </w:rPr>
            </w:pPr>
            <w:r w:rsidRPr="00252E25">
              <w:rPr>
                <w:rFonts w:ascii="Arial" w:hAnsi="Arial" w:cs="Arial"/>
                <w:sz w:val="18"/>
                <w:szCs w:val="18"/>
              </w:rPr>
              <w:t>Part des équipes disciplinaires et pédagogiques qui consacrent du temps de travail collectif à ce sujet</w:t>
            </w:r>
          </w:p>
          <w:p w14:paraId="40A1F5FD" w14:textId="77777777" w:rsidR="00BC2F69" w:rsidRPr="00252E25" w:rsidRDefault="00BC2F69" w:rsidP="00C93FBC">
            <w:pPr>
              <w:spacing w:before="60" w:after="120"/>
              <w:rPr>
                <w:rFonts w:ascii="Arial" w:hAnsi="Arial" w:cs="Arial"/>
                <w:sz w:val="18"/>
                <w:szCs w:val="18"/>
              </w:rPr>
            </w:pPr>
            <w:r w:rsidRPr="00252E25">
              <w:rPr>
                <w:rFonts w:ascii="Arial" w:hAnsi="Arial" w:cs="Arial"/>
                <w:sz w:val="18"/>
                <w:szCs w:val="18"/>
              </w:rPr>
              <w:t>Nombre, fréquence des réunions consacrées à l’élaboration d’une stratégie d’accompagnement et à son suivi (de façon globale, par instances et équipes…)</w:t>
            </w:r>
          </w:p>
          <w:p w14:paraId="2066C2BA" w14:textId="77777777" w:rsidR="00BC2F69" w:rsidRPr="00252E25" w:rsidRDefault="00BC2F69" w:rsidP="00C93FBC">
            <w:pPr>
              <w:spacing w:before="60" w:after="120"/>
              <w:rPr>
                <w:rFonts w:ascii="Arial" w:hAnsi="Arial" w:cs="Arial"/>
                <w:sz w:val="18"/>
                <w:szCs w:val="18"/>
              </w:rPr>
            </w:pPr>
            <w:r w:rsidRPr="00252E25">
              <w:rPr>
                <w:rFonts w:ascii="Arial" w:hAnsi="Arial" w:cs="Arial"/>
                <w:sz w:val="18"/>
                <w:szCs w:val="18"/>
              </w:rPr>
              <w:t>Actions de formation prévues/réalisées</w:t>
            </w:r>
          </w:p>
          <w:p w14:paraId="3BE8B2AC" w14:textId="77777777" w:rsidR="00BC2F69" w:rsidRDefault="00BC2F69" w:rsidP="00C93FBC">
            <w:pPr>
              <w:spacing w:before="60" w:after="120"/>
              <w:rPr>
                <w:rFonts w:ascii="Arial" w:hAnsi="Arial" w:cs="Arial"/>
                <w:sz w:val="18"/>
                <w:szCs w:val="18"/>
              </w:rPr>
            </w:pPr>
            <w:r w:rsidRPr="00252E25">
              <w:rPr>
                <w:rFonts w:ascii="Arial" w:hAnsi="Arial" w:cs="Arial"/>
                <w:sz w:val="18"/>
                <w:szCs w:val="18"/>
              </w:rPr>
              <w:t>Nombre et nature des outils de positionnement retenus (tests nationaux, LSU, entretiens, évaluations…)</w:t>
            </w:r>
          </w:p>
          <w:p w14:paraId="551959AE" w14:textId="77777777" w:rsidR="00853281" w:rsidRPr="00853281" w:rsidRDefault="00853281" w:rsidP="00853281">
            <w:pPr>
              <w:rPr>
                <w:rFonts w:ascii="Arial" w:hAnsi="Arial" w:cs="Arial"/>
                <w:sz w:val="18"/>
                <w:szCs w:val="18"/>
              </w:rPr>
            </w:pPr>
          </w:p>
          <w:p w14:paraId="2ECE94F5" w14:textId="77777777" w:rsidR="00853281" w:rsidRPr="00853281" w:rsidRDefault="00853281" w:rsidP="00853281">
            <w:pPr>
              <w:rPr>
                <w:rFonts w:ascii="Arial" w:hAnsi="Arial" w:cs="Arial"/>
                <w:sz w:val="18"/>
                <w:szCs w:val="18"/>
              </w:rPr>
            </w:pPr>
          </w:p>
          <w:p w14:paraId="021C8CA9" w14:textId="77777777" w:rsidR="00853281" w:rsidRPr="00853281" w:rsidRDefault="00853281" w:rsidP="00853281">
            <w:pPr>
              <w:rPr>
                <w:rFonts w:ascii="Arial" w:hAnsi="Arial" w:cs="Arial"/>
                <w:sz w:val="18"/>
                <w:szCs w:val="18"/>
              </w:rPr>
            </w:pPr>
          </w:p>
          <w:p w14:paraId="4C43BB36" w14:textId="77777777" w:rsidR="00853281" w:rsidRPr="00853281" w:rsidRDefault="00853281" w:rsidP="00853281">
            <w:pPr>
              <w:rPr>
                <w:rFonts w:ascii="Arial" w:hAnsi="Arial" w:cs="Arial"/>
                <w:sz w:val="18"/>
                <w:szCs w:val="18"/>
              </w:rPr>
            </w:pPr>
          </w:p>
          <w:p w14:paraId="76BC6327" w14:textId="77777777" w:rsidR="00853281" w:rsidRDefault="00853281" w:rsidP="00853281">
            <w:pPr>
              <w:rPr>
                <w:rFonts w:ascii="Arial" w:hAnsi="Arial" w:cs="Arial"/>
                <w:sz w:val="18"/>
                <w:szCs w:val="18"/>
              </w:rPr>
            </w:pPr>
          </w:p>
          <w:p w14:paraId="21492EEA" w14:textId="3434CA47" w:rsidR="00853281" w:rsidRPr="00853281" w:rsidRDefault="00853281" w:rsidP="00853281">
            <w:pPr>
              <w:tabs>
                <w:tab w:val="left" w:pos="1085"/>
              </w:tabs>
              <w:rPr>
                <w:rFonts w:ascii="Arial" w:hAnsi="Arial" w:cs="Arial"/>
                <w:sz w:val="18"/>
                <w:szCs w:val="18"/>
              </w:rPr>
            </w:pPr>
            <w:r>
              <w:rPr>
                <w:rFonts w:ascii="Arial" w:hAnsi="Arial" w:cs="Arial"/>
                <w:sz w:val="18"/>
                <w:szCs w:val="18"/>
              </w:rPr>
              <w:tab/>
            </w:r>
          </w:p>
        </w:tc>
      </w:tr>
    </w:tbl>
    <w:p w14:paraId="17A70ECD" w14:textId="70D50DF7" w:rsidR="006C5682" w:rsidRPr="006C5682" w:rsidRDefault="006C5682" w:rsidP="006C5682">
      <w:pPr>
        <w:rPr>
          <w:rFonts w:ascii="Arial" w:hAnsi="Arial" w:cs="Arial"/>
        </w:rPr>
        <w:sectPr w:rsidR="006C5682" w:rsidRPr="006C5682" w:rsidSect="007025C9">
          <w:pgSz w:w="16838" w:h="11906" w:orient="landscape"/>
          <w:pgMar w:top="567" w:right="1134" w:bottom="567" w:left="1134" w:header="567" w:footer="397" w:gutter="0"/>
          <w:cols w:space="708"/>
          <w:docGrid w:linePitch="360"/>
        </w:sectPr>
      </w:pPr>
    </w:p>
    <w:p w14:paraId="5F443F27" w14:textId="77777777" w:rsidR="00FC266A" w:rsidRPr="0016745C" w:rsidRDefault="00FC266A">
      <w:pPr>
        <w:rPr>
          <w:rFonts w:ascii="Arial" w:hAnsi="Arial" w:cs="Arial"/>
        </w:rPr>
      </w:pPr>
    </w:p>
    <w:tbl>
      <w:tblPr>
        <w:tblStyle w:val="Grilledutableau3"/>
        <w:tblW w:w="15593"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16745C" w14:paraId="1D3DCB2E" w14:textId="77777777" w:rsidTr="0016745C">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5837AF3B" w14:textId="77777777" w:rsidR="00FC266A" w:rsidRPr="0016745C" w:rsidRDefault="00FC266A" w:rsidP="00865865">
            <w:pPr>
              <w:ind w:left="176"/>
              <w:rPr>
                <w:rFonts w:ascii="Arial" w:hAnsi="Arial" w:cs="Arial"/>
                <w:b/>
                <w:sz w:val="8"/>
                <w:szCs w:val="8"/>
              </w:rPr>
            </w:pPr>
          </w:p>
          <w:p w14:paraId="6B4A5222" w14:textId="77777777" w:rsidR="00FC266A" w:rsidRPr="0016745C" w:rsidRDefault="00FC266A" w:rsidP="007025C9">
            <w:pPr>
              <w:spacing w:after="40"/>
              <w:rPr>
                <w:rFonts w:ascii="Arial" w:hAnsi="Arial" w:cs="Arial"/>
                <w:b/>
                <w:color w:val="00B5C6"/>
                <w:sz w:val="28"/>
                <w:szCs w:val="28"/>
              </w:rPr>
            </w:pPr>
            <w:r w:rsidRPr="0016745C">
              <w:rPr>
                <w:rFonts w:ascii="Arial" w:hAnsi="Arial" w:cs="Arial"/>
                <w:b/>
                <w:color w:val="00B5C6"/>
                <w:sz w:val="44"/>
                <w:szCs w:val="44"/>
              </w:rPr>
              <w:t>Act</w:t>
            </w:r>
            <w:r w:rsidRPr="0016745C">
              <w:rPr>
                <w:rFonts w:ascii="Arial" w:hAnsi="Arial" w:cs="Arial"/>
                <w:b/>
                <w:color w:val="00B5C6"/>
              </w:rPr>
              <w:t xml:space="preserve"> </w:t>
            </w:r>
            <w:r w:rsidRPr="0016745C">
              <w:rPr>
                <w:rFonts w:ascii="Arial" w:hAnsi="Arial" w:cs="Arial"/>
                <w:color w:val="00B5C6"/>
              </w:rPr>
              <w:t>Agir</w:t>
            </w:r>
          </w:p>
        </w:tc>
      </w:tr>
      <w:tr w:rsidR="00FC266A" w:rsidRPr="0016745C" w14:paraId="63D21659" w14:textId="77777777" w:rsidTr="0016745C">
        <w:trPr>
          <w:trHeight w:val="459"/>
        </w:trPr>
        <w:tc>
          <w:tcPr>
            <w:tcW w:w="15593" w:type="dxa"/>
            <w:gridSpan w:val="2"/>
            <w:tcBorders>
              <w:top w:val="single" w:sz="24" w:space="0" w:color="00B5C6"/>
              <w:left w:val="single" w:sz="24" w:space="0" w:color="00B5C6"/>
              <w:right w:val="single" w:sz="24" w:space="0" w:color="00B5C6"/>
            </w:tcBorders>
          </w:tcPr>
          <w:p w14:paraId="66A85BAE" w14:textId="77777777" w:rsidR="00FC266A" w:rsidRPr="0016745C" w:rsidRDefault="00FC266A" w:rsidP="00865865">
            <w:pPr>
              <w:widowControl w:val="0"/>
              <w:ind w:left="34"/>
              <w:rPr>
                <w:rFonts w:ascii="Arial" w:eastAsia="Times New Roman" w:hAnsi="Arial" w:cs="Arial"/>
                <w:b/>
                <w:color w:val="00B5C6"/>
                <w:w w:val="105"/>
                <w:sz w:val="32"/>
                <w:szCs w:val="32"/>
              </w:rPr>
            </w:pPr>
            <w:r w:rsidRPr="0016745C">
              <w:rPr>
                <w:rFonts w:ascii="Arial" w:eastAsia="Times New Roman" w:hAnsi="Arial" w:cs="Arial"/>
                <w:b/>
                <w:color w:val="00B5C6"/>
                <w:w w:val="105"/>
                <w:sz w:val="32"/>
                <w:szCs w:val="32"/>
              </w:rPr>
              <w:t>Diagnostic partagé</w:t>
            </w:r>
          </w:p>
        </w:tc>
      </w:tr>
      <w:tr w:rsidR="00FC266A" w:rsidRPr="0016745C" w14:paraId="0A46CA19" w14:textId="77777777" w:rsidTr="0016745C">
        <w:trPr>
          <w:trHeight w:val="1017"/>
        </w:trPr>
        <w:tc>
          <w:tcPr>
            <w:tcW w:w="7796" w:type="dxa"/>
            <w:tcBorders>
              <w:left w:val="single" w:sz="24" w:space="0" w:color="00B5C6"/>
            </w:tcBorders>
          </w:tcPr>
          <w:p w14:paraId="0DB04301" w14:textId="77777777" w:rsidR="00FC266A" w:rsidRPr="0016745C" w:rsidRDefault="00FC266A" w:rsidP="00865865">
            <w:pPr>
              <w:widowControl w:val="0"/>
              <w:ind w:left="318"/>
              <w:rPr>
                <w:rFonts w:ascii="Arial" w:hAnsi="Arial" w:cs="Arial"/>
                <w:b/>
                <w:color w:val="EE7444"/>
                <w:sz w:val="24"/>
                <w:szCs w:val="24"/>
              </w:rPr>
            </w:pPr>
            <w:r w:rsidRPr="0016745C">
              <w:rPr>
                <w:rFonts w:ascii="Arial" w:hAnsi="Arial" w:cs="Arial"/>
                <w:b/>
                <w:color w:val="EE7444"/>
                <w:sz w:val="24"/>
                <w:szCs w:val="24"/>
              </w:rPr>
              <w:t>Points forts</w:t>
            </w:r>
          </w:p>
          <w:p w14:paraId="3E073BB4" w14:textId="77777777" w:rsidR="00FC266A" w:rsidRPr="0016745C" w:rsidRDefault="00FC266A" w:rsidP="00FC266A">
            <w:pPr>
              <w:numPr>
                <w:ilvl w:val="0"/>
                <w:numId w:val="2"/>
              </w:numPr>
              <w:ind w:left="743" w:right="62" w:hanging="218"/>
              <w:contextualSpacing/>
              <w:rPr>
                <w:rFonts w:ascii="Arial" w:hAnsi="Arial" w:cs="Arial"/>
                <w:w w:val="105"/>
              </w:rPr>
            </w:pPr>
            <w:r w:rsidRPr="0016745C">
              <w:rPr>
                <w:rFonts w:ascii="Arial" w:hAnsi="Arial" w:cs="Arial"/>
                <w:w w:val="105"/>
              </w:rPr>
              <w:t xml:space="preserve"> </w:t>
            </w:r>
          </w:p>
          <w:p w14:paraId="368A4707" w14:textId="77777777" w:rsidR="00FC266A" w:rsidRPr="0016745C" w:rsidRDefault="00FC266A" w:rsidP="00FC266A">
            <w:pPr>
              <w:numPr>
                <w:ilvl w:val="0"/>
                <w:numId w:val="2"/>
              </w:numPr>
              <w:ind w:left="743" w:right="62" w:hanging="218"/>
              <w:contextualSpacing/>
              <w:rPr>
                <w:rFonts w:ascii="Arial" w:hAnsi="Arial" w:cs="Arial"/>
                <w:w w:val="105"/>
              </w:rPr>
            </w:pPr>
            <w:r w:rsidRPr="0016745C">
              <w:rPr>
                <w:rFonts w:ascii="Arial" w:hAnsi="Arial" w:cs="Arial"/>
                <w:w w:val="105"/>
              </w:rPr>
              <w:t xml:space="preserve"> </w:t>
            </w:r>
          </w:p>
          <w:p w14:paraId="71D39AD3" w14:textId="77777777" w:rsidR="00FC266A" w:rsidRPr="0016745C" w:rsidRDefault="00FC266A" w:rsidP="00FC266A">
            <w:pPr>
              <w:numPr>
                <w:ilvl w:val="0"/>
                <w:numId w:val="2"/>
              </w:numPr>
              <w:ind w:left="743" w:right="62" w:hanging="218"/>
              <w:contextualSpacing/>
              <w:rPr>
                <w:rFonts w:ascii="Arial" w:hAnsi="Arial" w:cs="Arial"/>
                <w:w w:val="105"/>
              </w:rPr>
            </w:pPr>
            <w:r w:rsidRPr="0016745C">
              <w:rPr>
                <w:rFonts w:ascii="Arial" w:hAnsi="Arial" w:cs="Arial"/>
                <w:w w:val="105"/>
              </w:rPr>
              <w:t xml:space="preserve"> </w:t>
            </w:r>
          </w:p>
        </w:tc>
        <w:tc>
          <w:tcPr>
            <w:tcW w:w="7797" w:type="dxa"/>
            <w:tcBorders>
              <w:right w:val="single" w:sz="24" w:space="0" w:color="00B5C6"/>
            </w:tcBorders>
          </w:tcPr>
          <w:p w14:paraId="5DE79533" w14:textId="5678DC0C" w:rsidR="00FC266A" w:rsidRPr="0016745C" w:rsidRDefault="0016745C" w:rsidP="00865865">
            <w:pPr>
              <w:widowControl w:val="0"/>
              <w:ind w:left="318"/>
              <w:rPr>
                <w:rFonts w:ascii="Arial" w:hAnsi="Arial" w:cs="Arial"/>
                <w:b/>
                <w:color w:val="EE7444"/>
                <w:sz w:val="24"/>
                <w:szCs w:val="24"/>
              </w:rPr>
            </w:pPr>
            <w:r>
              <w:rPr>
                <w:rFonts w:ascii="Arial" w:hAnsi="Arial" w:cs="Arial"/>
                <w:b/>
                <w:color w:val="EE7444"/>
                <w:sz w:val="24"/>
                <w:szCs w:val="24"/>
              </w:rPr>
              <w:t>Axes d’amélioration</w:t>
            </w:r>
          </w:p>
          <w:p w14:paraId="1853ABCF" w14:textId="77777777" w:rsidR="00FC266A" w:rsidRPr="0016745C" w:rsidRDefault="00FC266A" w:rsidP="00FC266A">
            <w:pPr>
              <w:numPr>
                <w:ilvl w:val="0"/>
                <w:numId w:val="2"/>
              </w:numPr>
              <w:ind w:left="743" w:right="62" w:hanging="218"/>
              <w:contextualSpacing/>
              <w:rPr>
                <w:rFonts w:ascii="Arial" w:hAnsi="Arial" w:cs="Arial"/>
                <w:w w:val="105"/>
              </w:rPr>
            </w:pPr>
            <w:r w:rsidRPr="0016745C">
              <w:rPr>
                <w:rFonts w:ascii="Arial" w:hAnsi="Arial" w:cs="Arial"/>
                <w:w w:val="105"/>
              </w:rPr>
              <w:t xml:space="preserve"> </w:t>
            </w:r>
          </w:p>
          <w:p w14:paraId="5CF2D55A" w14:textId="77777777" w:rsidR="00FC266A" w:rsidRPr="0016745C" w:rsidRDefault="00FC266A" w:rsidP="00FC266A">
            <w:pPr>
              <w:numPr>
                <w:ilvl w:val="0"/>
                <w:numId w:val="2"/>
              </w:numPr>
              <w:ind w:left="743" w:right="62" w:hanging="218"/>
              <w:contextualSpacing/>
              <w:rPr>
                <w:rFonts w:ascii="Arial" w:hAnsi="Arial" w:cs="Arial"/>
                <w:w w:val="105"/>
              </w:rPr>
            </w:pPr>
            <w:r w:rsidRPr="0016745C">
              <w:rPr>
                <w:rFonts w:ascii="Arial" w:hAnsi="Arial" w:cs="Arial"/>
                <w:w w:val="105"/>
              </w:rPr>
              <w:t xml:space="preserve"> </w:t>
            </w:r>
          </w:p>
          <w:p w14:paraId="6AEFBD87" w14:textId="77777777" w:rsidR="00FC266A" w:rsidRPr="0016745C" w:rsidRDefault="00FC266A" w:rsidP="007B5ED0">
            <w:pPr>
              <w:numPr>
                <w:ilvl w:val="0"/>
                <w:numId w:val="2"/>
              </w:numPr>
              <w:ind w:left="743" w:right="62" w:hanging="218"/>
              <w:contextualSpacing/>
              <w:rPr>
                <w:rFonts w:ascii="Arial" w:hAnsi="Arial" w:cs="Arial"/>
                <w:w w:val="105"/>
              </w:rPr>
            </w:pPr>
          </w:p>
        </w:tc>
      </w:tr>
      <w:tr w:rsidR="00FC266A" w:rsidRPr="0016745C" w14:paraId="6C48DF96" w14:textId="77777777" w:rsidTr="0016745C">
        <w:trPr>
          <w:trHeight w:val="977"/>
        </w:trPr>
        <w:tc>
          <w:tcPr>
            <w:tcW w:w="15593" w:type="dxa"/>
            <w:gridSpan w:val="2"/>
            <w:tcBorders>
              <w:left w:val="single" w:sz="24" w:space="0" w:color="00B5C6"/>
              <w:right w:val="single" w:sz="24" w:space="0" w:color="00B5C6"/>
            </w:tcBorders>
          </w:tcPr>
          <w:p w14:paraId="58C3E3D8" w14:textId="77777777" w:rsidR="00FC266A" w:rsidRPr="0016745C" w:rsidRDefault="00FC266A" w:rsidP="00865865">
            <w:pPr>
              <w:widowControl w:val="0"/>
              <w:ind w:left="318"/>
              <w:rPr>
                <w:rFonts w:ascii="Arial" w:hAnsi="Arial" w:cs="Arial"/>
                <w:b/>
                <w:color w:val="951B81"/>
                <w:sz w:val="24"/>
                <w:szCs w:val="24"/>
              </w:rPr>
            </w:pPr>
            <w:r w:rsidRPr="0016745C">
              <w:rPr>
                <w:rFonts w:ascii="Arial" w:hAnsi="Arial" w:cs="Arial"/>
                <w:b/>
                <w:color w:val="951B81"/>
                <w:sz w:val="24"/>
                <w:szCs w:val="24"/>
              </w:rPr>
              <w:t>Objectifs</w:t>
            </w:r>
          </w:p>
          <w:p w14:paraId="6E08A93C" w14:textId="77777777" w:rsidR="00FC266A" w:rsidRPr="0016745C" w:rsidRDefault="00FC266A" w:rsidP="00FC266A">
            <w:pPr>
              <w:numPr>
                <w:ilvl w:val="0"/>
                <w:numId w:val="2"/>
              </w:numPr>
              <w:ind w:left="743" w:right="62" w:hanging="218"/>
              <w:contextualSpacing/>
              <w:rPr>
                <w:rFonts w:ascii="Arial" w:hAnsi="Arial" w:cs="Arial"/>
                <w:w w:val="105"/>
              </w:rPr>
            </w:pPr>
            <w:r w:rsidRPr="0016745C">
              <w:rPr>
                <w:rFonts w:ascii="Arial" w:hAnsi="Arial" w:cs="Arial"/>
                <w:w w:val="105"/>
              </w:rPr>
              <w:t>…</w:t>
            </w:r>
          </w:p>
          <w:p w14:paraId="5D5165D8" w14:textId="77777777" w:rsidR="00FC266A" w:rsidRPr="0016745C" w:rsidRDefault="00FC266A" w:rsidP="00FC266A">
            <w:pPr>
              <w:numPr>
                <w:ilvl w:val="0"/>
                <w:numId w:val="2"/>
              </w:numPr>
              <w:ind w:left="743" w:right="62" w:hanging="218"/>
              <w:contextualSpacing/>
              <w:rPr>
                <w:rFonts w:ascii="Arial" w:hAnsi="Arial" w:cs="Arial"/>
                <w:w w:val="105"/>
              </w:rPr>
            </w:pPr>
            <w:r w:rsidRPr="0016745C">
              <w:rPr>
                <w:rFonts w:ascii="Arial" w:hAnsi="Arial" w:cs="Arial"/>
                <w:w w:val="105"/>
              </w:rPr>
              <w:t xml:space="preserve">  </w:t>
            </w:r>
          </w:p>
          <w:p w14:paraId="16BD03D6" w14:textId="77777777" w:rsidR="00FC266A" w:rsidRPr="0016745C" w:rsidRDefault="00FC266A" w:rsidP="007B5ED0">
            <w:pPr>
              <w:numPr>
                <w:ilvl w:val="0"/>
                <w:numId w:val="2"/>
              </w:numPr>
              <w:ind w:left="743" w:right="62" w:hanging="218"/>
              <w:contextualSpacing/>
              <w:rPr>
                <w:rFonts w:ascii="Arial" w:hAnsi="Arial" w:cs="Arial"/>
                <w:w w:val="105"/>
              </w:rPr>
            </w:pPr>
            <w:r w:rsidRPr="0016745C">
              <w:rPr>
                <w:rFonts w:ascii="Arial" w:hAnsi="Arial" w:cs="Arial"/>
                <w:w w:val="105"/>
              </w:rPr>
              <w:t xml:space="preserve"> </w:t>
            </w:r>
          </w:p>
        </w:tc>
      </w:tr>
      <w:tr w:rsidR="00FC266A" w:rsidRPr="0016745C" w14:paraId="2F60D342" w14:textId="77777777" w:rsidTr="0016745C">
        <w:trPr>
          <w:trHeight w:val="2425"/>
        </w:trPr>
        <w:tc>
          <w:tcPr>
            <w:tcW w:w="15593" w:type="dxa"/>
            <w:gridSpan w:val="2"/>
            <w:tcBorders>
              <w:left w:val="single" w:sz="24" w:space="0" w:color="00B5C6"/>
              <w:bottom w:val="single" w:sz="24" w:space="0" w:color="00B5C6"/>
              <w:right w:val="single" w:sz="24" w:space="0" w:color="00B5C6"/>
            </w:tcBorders>
          </w:tcPr>
          <w:p w14:paraId="42B67C32" w14:textId="77777777" w:rsidR="00FC266A" w:rsidRPr="0016745C" w:rsidRDefault="00FC266A" w:rsidP="00865865">
            <w:pPr>
              <w:widowControl w:val="0"/>
              <w:ind w:left="318"/>
              <w:rPr>
                <w:rFonts w:ascii="Arial" w:hAnsi="Arial" w:cs="Arial"/>
                <w:b/>
                <w:color w:val="2AAC66"/>
                <w:sz w:val="24"/>
                <w:szCs w:val="24"/>
              </w:rPr>
            </w:pPr>
            <w:r w:rsidRPr="0016745C">
              <w:rPr>
                <w:rFonts w:ascii="Arial" w:hAnsi="Arial" w:cs="Arial"/>
                <w:b/>
                <w:color w:val="2AAC66"/>
                <w:sz w:val="24"/>
                <w:szCs w:val="24"/>
              </w:rPr>
              <w:t>Actions</w:t>
            </w:r>
          </w:p>
          <w:p w14:paraId="6DC769FF" w14:textId="77777777" w:rsidR="00FC266A" w:rsidRPr="0016745C"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16745C" w14:paraId="4C9FCEDA" w14:textId="77777777" w:rsidTr="00865865">
              <w:trPr>
                <w:trHeight w:val="157"/>
              </w:trPr>
              <w:tc>
                <w:tcPr>
                  <w:tcW w:w="3011" w:type="dxa"/>
                </w:tcPr>
                <w:p w14:paraId="163A41B1" w14:textId="77777777" w:rsidR="00FC266A" w:rsidRPr="0016745C" w:rsidRDefault="00FC266A" w:rsidP="00865865">
                  <w:pPr>
                    <w:rPr>
                      <w:rFonts w:ascii="Arial" w:eastAsia="Times New Roman" w:hAnsi="Arial" w:cs="Arial"/>
                      <w:b/>
                      <w:w w:val="105"/>
                    </w:rPr>
                  </w:pPr>
                </w:p>
              </w:tc>
              <w:tc>
                <w:tcPr>
                  <w:tcW w:w="9214" w:type="dxa"/>
                </w:tcPr>
                <w:p w14:paraId="53F6E610" w14:textId="77777777" w:rsidR="00FC266A" w:rsidRPr="0016745C" w:rsidRDefault="00FC266A" w:rsidP="00865865">
                  <w:pPr>
                    <w:rPr>
                      <w:rFonts w:ascii="Arial" w:eastAsia="Times New Roman" w:hAnsi="Arial" w:cs="Arial"/>
                      <w:b/>
                      <w:w w:val="105"/>
                    </w:rPr>
                  </w:pPr>
                  <w:r w:rsidRPr="0016745C">
                    <w:rPr>
                      <w:rFonts w:ascii="Arial" w:eastAsia="Times New Roman" w:hAnsi="Arial" w:cs="Arial"/>
                      <w:b/>
                      <w:w w:val="105"/>
                    </w:rPr>
                    <w:t>Éléments d’action</w:t>
                  </w:r>
                </w:p>
                <w:p w14:paraId="41E4C795" w14:textId="77777777" w:rsidR="00FC266A" w:rsidRPr="0016745C" w:rsidRDefault="00FC266A" w:rsidP="00865865">
                  <w:pPr>
                    <w:rPr>
                      <w:rFonts w:ascii="Arial" w:eastAsia="Times New Roman" w:hAnsi="Arial" w:cs="Arial"/>
                      <w:w w:val="105"/>
                    </w:rPr>
                  </w:pPr>
                  <w:r w:rsidRPr="0016745C">
                    <w:rPr>
                      <w:rFonts w:ascii="Arial" w:eastAsia="Times New Roman" w:hAnsi="Arial" w:cs="Arial"/>
                      <w:w w:val="105"/>
                    </w:rPr>
                    <w:t>Pour chaque proposition, écrire le processus mis en œuvre avec un indicateur</w:t>
                  </w:r>
                </w:p>
              </w:tc>
              <w:tc>
                <w:tcPr>
                  <w:tcW w:w="2268" w:type="dxa"/>
                </w:tcPr>
                <w:p w14:paraId="00C97BD2" w14:textId="77777777" w:rsidR="00FC266A" w:rsidRPr="0016745C" w:rsidRDefault="00FC266A" w:rsidP="00865865">
                  <w:pPr>
                    <w:rPr>
                      <w:rFonts w:ascii="Arial" w:eastAsia="Times New Roman" w:hAnsi="Arial" w:cs="Arial"/>
                      <w:b/>
                      <w:w w:val="105"/>
                    </w:rPr>
                  </w:pPr>
                  <w:r w:rsidRPr="0016745C">
                    <w:rPr>
                      <w:rFonts w:ascii="Arial" w:eastAsia="Times New Roman" w:hAnsi="Arial" w:cs="Arial"/>
                      <w:b/>
                      <w:w w:val="105"/>
                    </w:rPr>
                    <w:t>Dates clé</w:t>
                  </w:r>
                </w:p>
              </w:tc>
            </w:tr>
            <w:tr w:rsidR="00FC266A" w:rsidRPr="0016745C" w14:paraId="648A4A50" w14:textId="77777777" w:rsidTr="007B5ED0">
              <w:trPr>
                <w:trHeight w:val="410"/>
              </w:trPr>
              <w:tc>
                <w:tcPr>
                  <w:tcW w:w="3011" w:type="dxa"/>
                </w:tcPr>
                <w:p w14:paraId="29CF5771" w14:textId="77777777" w:rsidR="00FC266A" w:rsidRPr="0016745C" w:rsidRDefault="00FC266A" w:rsidP="007B5ED0">
                  <w:pPr>
                    <w:widowControl w:val="0"/>
                    <w:ind w:left="55"/>
                    <w:rPr>
                      <w:rFonts w:ascii="Arial" w:eastAsia="Times New Roman" w:hAnsi="Arial" w:cs="Arial"/>
                      <w:b/>
                      <w:w w:val="105"/>
                    </w:rPr>
                  </w:pPr>
                  <w:r w:rsidRPr="0016745C">
                    <w:rPr>
                      <w:rFonts w:ascii="Arial" w:eastAsia="Times New Roman" w:hAnsi="Arial" w:cs="Arial"/>
                      <w:b/>
                      <w:w w:val="105"/>
                    </w:rPr>
                    <w:t>…</w:t>
                  </w:r>
                </w:p>
              </w:tc>
              <w:tc>
                <w:tcPr>
                  <w:tcW w:w="9214" w:type="dxa"/>
                </w:tcPr>
                <w:p w14:paraId="125A4B9E" w14:textId="77777777" w:rsidR="00FC266A" w:rsidRPr="0016745C" w:rsidRDefault="00FC266A" w:rsidP="00865865">
                  <w:pPr>
                    <w:widowControl w:val="0"/>
                    <w:ind w:left="317"/>
                    <w:rPr>
                      <w:rFonts w:ascii="Arial" w:eastAsia="Times New Roman" w:hAnsi="Arial" w:cs="Arial"/>
                      <w:w w:val="105"/>
                    </w:rPr>
                  </w:pPr>
                </w:p>
              </w:tc>
              <w:tc>
                <w:tcPr>
                  <w:tcW w:w="2268" w:type="dxa"/>
                </w:tcPr>
                <w:p w14:paraId="2D139D67" w14:textId="77777777" w:rsidR="00FC266A" w:rsidRPr="0016745C" w:rsidRDefault="00FC266A" w:rsidP="00865865">
                  <w:pPr>
                    <w:widowControl w:val="0"/>
                    <w:rPr>
                      <w:rFonts w:ascii="Arial" w:eastAsia="Times New Roman" w:hAnsi="Arial" w:cs="Arial"/>
                      <w:w w:val="105"/>
                    </w:rPr>
                  </w:pPr>
                </w:p>
              </w:tc>
            </w:tr>
            <w:tr w:rsidR="00FC266A" w:rsidRPr="0016745C" w14:paraId="3700D778" w14:textId="77777777" w:rsidTr="007B5ED0">
              <w:trPr>
                <w:trHeight w:val="423"/>
              </w:trPr>
              <w:tc>
                <w:tcPr>
                  <w:tcW w:w="3011" w:type="dxa"/>
                </w:tcPr>
                <w:p w14:paraId="2851CD5C" w14:textId="77777777" w:rsidR="00FC266A" w:rsidRPr="0016745C" w:rsidRDefault="00FC266A" w:rsidP="007B5ED0">
                  <w:pPr>
                    <w:widowControl w:val="0"/>
                    <w:ind w:left="55"/>
                    <w:rPr>
                      <w:rFonts w:ascii="Arial" w:eastAsia="Times New Roman" w:hAnsi="Arial" w:cs="Arial"/>
                      <w:w w:val="105"/>
                    </w:rPr>
                  </w:pPr>
                  <w:r w:rsidRPr="0016745C">
                    <w:rPr>
                      <w:rFonts w:ascii="Arial" w:eastAsia="Times New Roman" w:hAnsi="Arial" w:cs="Arial"/>
                      <w:b/>
                      <w:w w:val="105"/>
                    </w:rPr>
                    <w:t>…</w:t>
                  </w:r>
                  <w:r w:rsidRPr="0016745C">
                    <w:rPr>
                      <w:rFonts w:ascii="Arial" w:eastAsia="Times New Roman" w:hAnsi="Arial" w:cs="Arial"/>
                      <w:w w:val="105"/>
                    </w:rPr>
                    <w:t xml:space="preserve"> </w:t>
                  </w:r>
                </w:p>
              </w:tc>
              <w:tc>
                <w:tcPr>
                  <w:tcW w:w="9214" w:type="dxa"/>
                </w:tcPr>
                <w:p w14:paraId="65400448" w14:textId="77777777" w:rsidR="00FC266A" w:rsidRPr="0016745C" w:rsidRDefault="00FC266A" w:rsidP="00865865">
                  <w:pPr>
                    <w:rPr>
                      <w:rFonts w:ascii="Arial" w:eastAsia="Times New Roman" w:hAnsi="Arial" w:cs="Arial"/>
                      <w:w w:val="105"/>
                    </w:rPr>
                  </w:pPr>
                </w:p>
              </w:tc>
              <w:tc>
                <w:tcPr>
                  <w:tcW w:w="2268" w:type="dxa"/>
                </w:tcPr>
                <w:p w14:paraId="63F13165" w14:textId="77777777" w:rsidR="00FC266A" w:rsidRPr="0016745C" w:rsidRDefault="00FC266A" w:rsidP="00865865">
                  <w:pPr>
                    <w:rPr>
                      <w:rFonts w:ascii="Arial" w:eastAsia="Times New Roman" w:hAnsi="Arial" w:cs="Arial"/>
                      <w:w w:val="105"/>
                    </w:rPr>
                  </w:pPr>
                </w:p>
              </w:tc>
            </w:tr>
            <w:tr w:rsidR="00FC266A" w:rsidRPr="0016745C" w14:paraId="5EEB095C" w14:textId="77777777" w:rsidTr="007B5ED0">
              <w:trPr>
                <w:trHeight w:val="414"/>
              </w:trPr>
              <w:tc>
                <w:tcPr>
                  <w:tcW w:w="3011" w:type="dxa"/>
                </w:tcPr>
                <w:p w14:paraId="3656E006" w14:textId="77777777" w:rsidR="00FC266A" w:rsidRPr="0016745C" w:rsidRDefault="00FC266A" w:rsidP="00865865">
                  <w:pPr>
                    <w:widowControl w:val="0"/>
                    <w:ind w:left="55"/>
                    <w:rPr>
                      <w:rFonts w:ascii="Arial" w:eastAsia="Times New Roman" w:hAnsi="Arial" w:cs="Arial"/>
                      <w:b/>
                      <w:w w:val="105"/>
                    </w:rPr>
                  </w:pPr>
                </w:p>
              </w:tc>
              <w:tc>
                <w:tcPr>
                  <w:tcW w:w="9214" w:type="dxa"/>
                </w:tcPr>
                <w:p w14:paraId="3DDD2052" w14:textId="77777777" w:rsidR="00FC266A" w:rsidRPr="0016745C" w:rsidRDefault="00FC266A" w:rsidP="00865865">
                  <w:pPr>
                    <w:rPr>
                      <w:rFonts w:ascii="Arial" w:eastAsia="Times New Roman" w:hAnsi="Arial" w:cs="Arial"/>
                      <w:w w:val="105"/>
                    </w:rPr>
                  </w:pPr>
                </w:p>
              </w:tc>
              <w:tc>
                <w:tcPr>
                  <w:tcW w:w="2268" w:type="dxa"/>
                </w:tcPr>
                <w:p w14:paraId="672DB0F8" w14:textId="77777777" w:rsidR="00FC266A" w:rsidRPr="0016745C" w:rsidRDefault="00FC266A" w:rsidP="00865865">
                  <w:pPr>
                    <w:rPr>
                      <w:rFonts w:ascii="Arial" w:eastAsia="Times New Roman" w:hAnsi="Arial" w:cs="Arial"/>
                      <w:w w:val="105"/>
                    </w:rPr>
                  </w:pPr>
                </w:p>
              </w:tc>
            </w:tr>
          </w:tbl>
          <w:p w14:paraId="79D30481" w14:textId="77777777" w:rsidR="00FC266A" w:rsidRPr="0016745C" w:rsidRDefault="00FC266A" w:rsidP="00865865">
            <w:pPr>
              <w:widowControl w:val="0"/>
              <w:ind w:left="90"/>
              <w:rPr>
                <w:rFonts w:ascii="Arial" w:eastAsia="Times New Roman" w:hAnsi="Arial" w:cs="Arial"/>
                <w:b/>
                <w:color w:val="00B5C6"/>
                <w:w w:val="105"/>
                <w:sz w:val="28"/>
                <w:szCs w:val="28"/>
              </w:rPr>
            </w:pPr>
          </w:p>
        </w:tc>
      </w:tr>
    </w:tbl>
    <w:p w14:paraId="30955156" w14:textId="77777777" w:rsidR="00D4569F" w:rsidRPr="0016745C" w:rsidRDefault="00D4569F" w:rsidP="00A97672">
      <w:pPr>
        <w:rPr>
          <w:rFonts w:ascii="Arial" w:hAnsi="Arial" w:cs="Arial"/>
        </w:rPr>
      </w:pPr>
    </w:p>
    <w:sectPr w:rsidR="00D4569F" w:rsidRPr="0016745C" w:rsidSect="00853281">
      <w:pgSz w:w="16838" w:h="11906" w:orient="landscape"/>
      <w:pgMar w:top="851" w:right="1134" w:bottom="567"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6356" w14:textId="77777777" w:rsidR="00FC266A" w:rsidRDefault="00FC266A" w:rsidP="00FC266A">
      <w:r>
        <w:separator/>
      </w:r>
    </w:p>
  </w:endnote>
  <w:endnote w:type="continuationSeparator" w:id="0">
    <w:p w14:paraId="569D4EF6" w14:textId="77777777" w:rsidR="00FC266A" w:rsidRDefault="00FC266A"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D32C" w14:textId="7C3CC000" w:rsidR="00D15686" w:rsidRDefault="00853281" w:rsidP="00D15686">
    <w:pPr>
      <w:pStyle w:val="Pieddepage"/>
      <w:jc w:val="right"/>
    </w:pPr>
    <w:r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4AEF0980" wp14:editId="618B471F">
              <wp:simplePos x="0" y="0"/>
              <wp:positionH relativeFrom="column">
                <wp:posOffset>1131958</wp:posOffset>
              </wp:positionH>
              <wp:positionV relativeFrom="paragraph">
                <wp:posOffset>-34199</wp:posOffset>
              </wp:positionV>
              <wp:extent cx="2315210" cy="720000"/>
              <wp:effectExtent l="0" t="0" r="8890" b="4445"/>
              <wp:wrapNone/>
              <wp:docPr id="2335" name="Zone de texte 2335"/>
              <wp:cNvGraphicFramePr/>
              <a:graphic xmlns:a="http://schemas.openxmlformats.org/drawingml/2006/main">
                <a:graphicData uri="http://schemas.microsoft.com/office/word/2010/wordprocessingShape">
                  <wps:wsp>
                    <wps:cNvSpPr txBox="1"/>
                    <wps:spPr>
                      <a:xfrm>
                        <a:off x="0" y="0"/>
                        <a:ext cx="2315210" cy="72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A3EA1" w14:textId="77777777" w:rsidR="00D15686" w:rsidRPr="00D15686" w:rsidRDefault="00D15686" w:rsidP="00D15686">
                          <w:pPr>
                            <w:rPr>
                              <w:rFonts w:ascii="Calibri" w:hAnsi="Calibri"/>
                              <w:b/>
                              <w:color w:val="00B5C6"/>
                              <w:sz w:val="16"/>
                              <w:szCs w:val="28"/>
                            </w:rPr>
                          </w:pPr>
                          <w:r w:rsidRPr="00D15686">
                            <w:rPr>
                              <w:rFonts w:ascii="Calibri" w:hAnsi="Calibri"/>
                              <w:b/>
                              <w:color w:val="00B5C6"/>
                              <w:sz w:val="16"/>
                              <w:szCs w:val="28"/>
                            </w:rPr>
                            <w:t>Contributeurs : Académies d’Aix-Marseille,</w:t>
                          </w:r>
                        </w:p>
                        <w:p w14:paraId="5FB25D70" w14:textId="4219BB28" w:rsidR="00D15686" w:rsidRPr="00D15686" w:rsidRDefault="00D15686" w:rsidP="00D15686">
                          <w:pPr>
                            <w:rPr>
                              <w:rFonts w:ascii="Calibri" w:hAnsi="Calibri"/>
                              <w:b/>
                              <w:color w:val="00B5C6"/>
                              <w:sz w:val="16"/>
                              <w:szCs w:val="28"/>
                            </w:rPr>
                          </w:pPr>
                          <w:r w:rsidRPr="00D15686">
                            <w:rPr>
                              <w:rFonts w:ascii="Calibri" w:hAnsi="Calibri"/>
                              <w:b/>
                              <w:color w:val="00B5C6"/>
                              <w:sz w:val="16"/>
                              <w:szCs w:val="28"/>
                            </w:rPr>
                            <w:t>Grenoble, Limoges. Bureau Dgesco A2-2 – Bureau</w:t>
                          </w:r>
                          <w:r w:rsidR="00A763BE">
                            <w:rPr>
                              <w:rFonts w:ascii="Calibri" w:hAnsi="Calibri"/>
                              <w:b/>
                              <w:color w:val="00B5C6"/>
                              <w:sz w:val="16"/>
                              <w:szCs w:val="28"/>
                            </w:rPr>
                            <w:t xml:space="preserve"> </w:t>
                          </w:r>
                          <w:r w:rsidRPr="00D15686">
                            <w:rPr>
                              <w:rFonts w:ascii="Calibri" w:hAnsi="Calibri"/>
                              <w:b/>
                              <w:color w:val="00B5C6"/>
                              <w:sz w:val="16"/>
                              <w:szCs w:val="28"/>
                            </w:rPr>
                            <w:t>des lycées professionnels, de l’apprentissage et de</w:t>
                          </w:r>
                          <w:r w:rsidR="00A763BE">
                            <w:rPr>
                              <w:rFonts w:ascii="Calibri" w:hAnsi="Calibri"/>
                              <w:b/>
                              <w:color w:val="00B5C6"/>
                              <w:sz w:val="16"/>
                              <w:szCs w:val="28"/>
                            </w:rPr>
                            <w:t xml:space="preserve"> </w:t>
                          </w:r>
                          <w:r w:rsidRPr="00D15686">
                            <w:rPr>
                              <w:rFonts w:ascii="Calibri" w:hAnsi="Calibri"/>
                              <w:b/>
                              <w:color w:val="00B5C6"/>
                              <w:sz w:val="16"/>
                              <w:szCs w:val="28"/>
                            </w:rPr>
                            <w:t>la formation professionnelle continue</w:t>
                          </w:r>
                        </w:p>
                        <w:p w14:paraId="18FC8B4B" w14:textId="58B77830" w:rsidR="00D15686" w:rsidRPr="001E1709" w:rsidRDefault="00D15686" w:rsidP="00D15686">
                          <w:pPr>
                            <w:rPr>
                              <w:rFonts w:ascii="Calibri" w:hAnsi="Calibri"/>
                              <w:b/>
                              <w:color w:val="00B5C6"/>
                              <w:sz w:val="16"/>
                              <w:szCs w:val="28"/>
                            </w:rPr>
                          </w:pPr>
                          <w:r w:rsidRPr="00D15686">
                            <w:rPr>
                              <w:rFonts w:ascii="Calibri" w:hAnsi="Calibri"/>
                              <w:b/>
                              <w:color w:val="00B5C6"/>
                              <w:sz w:val="16"/>
                              <w:szCs w:val="28"/>
                            </w:rPr>
                            <w:t>Mise à jour décembre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F0980" id="_x0000_t202" coordsize="21600,21600" o:spt="202" path="m,l,21600r21600,l21600,xe">
              <v:stroke joinstyle="miter"/>
              <v:path gradientshapeok="t" o:connecttype="rect"/>
            </v:shapetype>
            <v:shape id="Zone de texte 2335" o:spid="_x0000_s1026" type="#_x0000_t202" style="position:absolute;left:0;text-align:left;margin-left:89.15pt;margin-top:-2.7pt;width:182.3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" fillcolor="white [3201]" stroked="f" strokeweight=".5pt">
              <v:textbox>
                <w:txbxContent>
                  <w:p w14:paraId="118A3EA1" w14:textId="77777777" w:rsidR="00D15686" w:rsidRPr="00D15686" w:rsidRDefault="00D15686" w:rsidP="00D15686">
                    <w:pPr>
                      <w:rPr>
                        <w:rFonts w:ascii="Calibri" w:hAnsi="Calibri"/>
                        <w:b/>
                        <w:color w:val="00B5C6"/>
                        <w:sz w:val="16"/>
                        <w:szCs w:val="28"/>
                      </w:rPr>
                    </w:pPr>
                    <w:r w:rsidRPr="00D15686">
                      <w:rPr>
                        <w:rFonts w:ascii="Calibri" w:hAnsi="Calibri"/>
                        <w:b/>
                        <w:color w:val="00B5C6"/>
                        <w:sz w:val="16"/>
                        <w:szCs w:val="28"/>
                      </w:rPr>
                      <w:t>Contributeurs : Académies d’Aix-Marseille,</w:t>
                    </w:r>
                  </w:p>
                  <w:p w14:paraId="5FB25D70" w14:textId="4219BB28" w:rsidR="00D15686" w:rsidRPr="00D15686" w:rsidRDefault="00D15686" w:rsidP="00D15686">
                    <w:pPr>
                      <w:rPr>
                        <w:rFonts w:ascii="Calibri" w:hAnsi="Calibri"/>
                        <w:b/>
                        <w:color w:val="00B5C6"/>
                        <w:sz w:val="16"/>
                        <w:szCs w:val="28"/>
                      </w:rPr>
                    </w:pPr>
                    <w:r w:rsidRPr="00D15686">
                      <w:rPr>
                        <w:rFonts w:ascii="Calibri" w:hAnsi="Calibri"/>
                        <w:b/>
                        <w:color w:val="00B5C6"/>
                        <w:sz w:val="16"/>
                        <w:szCs w:val="28"/>
                      </w:rPr>
                      <w:t>Grenoble, Limoges. Bureau Dgesco A2-2 – Bureau</w:t>
                    </w:r>
                    <w:r w:rsidR="00A763BE">
                      <w:rPr>
                        <w:rFonts w:ascii="Calibri" w:hAnsi="Calibri"/>
                        <w:b/>
                        <w:color w:val="00B5C6"/>
                        <w:sz w:val="16"/>
                        <w:szCs w:val="28"/>
                      </w:rPr>
                      <w:t xml:space="preserve"> </w:t>
                    </w:r>
                    <w:r w:rsidRPr="00D15686">
                      <w:rPr>
                        <w:rFonts w:ascii="Calibri" w:hAnsi="Calibri"/>
                        <w:b/>
                        <w:color w:val="00B5C6"/>
                        <w:sz w:val="16"/>
                        <w:szCs w:val="28"/>
                      </w:rPr>
                      <w:t>des lycées professionnels, de l’apprentissage et de</w:t>
                    </w:r>
                    <w:r w:rsidR="00A763BE">
                      <w:rPr>
                        <w:rFonts w:ascii="Calibri" w:hAnsi="Calibri"/>
                        <w:b/>
                        <w:color w:val="00B5C6"/>
                        <w:sz w:val="16"/>
                        <w:szCs w:val="28"/>
                      </w:rPr>
                      <w:t xml:space="preserve"> </w:t>
                    </w:r>
                    <w:r w:rsidRPr="00D15686">
                      <w:rPr>
                        <w:rFonts w:ascii="Calibri" w:hAnsi="Calibri"/>
                        <w:b/>
                        <w:color w:val="00B5C6"/>
                        <w:sz w:val="16"/>
                        <w:szCs w:val="28"/>
                      </w:rPr>
                      <w:t>la formation professionnelle continue</w:t>
                    </w:r>
                  </w:p>
                  <w:p w14:paraId="18FC8B4B" w14:textId="58B77830" w:rsidR="00D15686" w:rsidRPr="001E1709" w:rsidRDefault="00D15686" w:rsidP="00D15686">
                    <w:pPr>
                      <w:rPr>
                        <w:rFonts w:ascii="Calibri" w:hAnsi="Calibri"/>
                        <w:b/>
                        <w:color w:val="00B5C6"/>
                        <w:sz w:val="16"/>
                        <w:szCs w:val="28"/>
                      </w:rPr>
                    </w:pPr>
                    <w:r w:rsidRPr="00D15686">
                      <w:rPr>
                        <w:rFonts w:ascii="Calibri" w:hAnsi="Calibri"/>
                        <w:b/>
                        <w:color w:val="00B5C6"/>
                        <w:sz w:val="16"/>
                        <w:szCs w:val="28"/>
                      </w:rPr>
                      <w:t>Mise à jour décembre 2025</w:t>
                    </w:r>
                  </w:p>
                </w:txbxContent>
              </v:textbox>
            </v:shape>
          </w:pict>
        </mc:Fallback>
      </mc:AlternateContent>
    </w:r>
    <w:r w:rsidR="00D15686"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6FDE0048" wp14:editId="560E84F2">
              <wp:simplePos x="0" y="0"/>
              <wp:positionH relativeFrom="column">
                <wp:posOffset>0</wp:posOffset>
              </wp:positionH>
              <wp:positionV relativeFrom="paragraph">
                <wp:posOffset>-635</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4FBF9" w14:textId="08BC1936" w:rsidR="00D15686" w:rsidRPr="00436D64" w:rsidRDefault="00D15686" w:rsidP="00D15686">
                          <w:pPr>
                            <w:jc w:val="center"/>
                            <w:rPr>
                              <w:rFonts w:ascii="Marianne" w:hAnsi="Marianne"/>
                              <w:b/>
                              <w:color w:val="00B5C6"/>
                              <w:sz w:val="24"/>
                              <w:szCs w:val="24"/>
                            </w:rPr>
                          </w:pPr>
                          <w:r>
                            <w:rPr>
                              <w:rFonts w:ascii="Marianne" w:hAnsi="Marianne"/>
                              <w:b/>
                              <w:color w:val="00B5C6"/>
                              <w:sz w:val="24"/>
                              <w:szCs w:val="24"/>
                            </w:rPr>
                            <w:t>1.</w:t>
                          </w:r>
                          <w:r>
                            <w:rPr>
                              <w:rFonts w:ascii="Marianne" w:hAnsi="Marianne"/>
                              <w:b/>
                              <w:color w:val="00B5C6"/>
                              <w:sz w:val="24"/>
                              <w:szCs w:val="24"/>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E0048"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0;margin-top:-.05pt;width:56.9pt;height: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" fillcolor="white [3212]" strokecolor="#00b5c6" strokeweight="1.5pt">
              <v:fill opacity="0"/>
              <v:textbox>
                <w:txbxContent>
                  <w:p w14:paraId="0614FBF9" w14:textId="08BC1936" w:rsidR="00D15686" w:rsidRPr="00436D64" w:rsidRDefault="00D15686" w:rsidP="00D15686">
                    <w:pPr>
                      <w:jc w:val="center"/>
                      <w:rPr>
                        <w:rFonts w:ascii="Marianne" w:hAnsi="Marianne"/>
                        <w:b/>
                        <w:color w:val="00B5C6"/>
                        <w:sz w:val="24"/>
                        <w:szCs w:val="24"/>
                      </w:rPr>
                    </w:pPr>
                    <w:r>
                      <w:rPr>
                        <w:rFonts w:ascii="Marianne" w:hAnsi="Marianne"/>
                        <w:b/>
                        <w:color w:val="00B5C6"/>
                        <w:sz w:val="24"/>
                        <w:szCs w:val="24"/>
                      </w:rPr>
                      <w:t>1.</w:t>
                    </w:r>
                    <w:r>
                      <w:rPr>
                        <w:rFonts w:ascii="Marianne" w:hAnsi="Marianne"/>
                        <w:b/>
                        <w:color w:val="00B5C6"/>
                        <w:sz w:val="24"/>
                        <w:szCs w:val="24"/>
                      </w:rPr>
                      <w:t>15</w:t>
                    </w:r>
                  </w:p>
                </w:txbxContent>
              </v:textbox>
            </v:shape>
          </w:pict>
        </mc:Fallback>
      </mc:AlternateContent>
    </w:r>
    <w:r w:rsidR="00D15686">
      <w:rPr>
        <w:noProof/>
        <w14:ligatures w14:val="standardContextual"/>
      </w:rPr>
      <w:drawing>
        <wp:inline distT="0" distB="0" distL="0" distR="0" wp14:anchorId="7A7665F0" wp14:editId="45F2600F">
          <wp:extent cx="5765301" cy="648000"/>
          <wp:effectExtent l="0" t="0" r="698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5301"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D842" w14:textId="77777777" w:rsidR="00FC266A" w:rsidRDefault="00FC266A" w:rsidP="00FC266A">
      <w:r>
        <w:separator/>
      </w:r>
    </w:p>
  </w:footnote>
  <w:footnote w:type="continuationSeparator" w:id="0">
    <w:p w14:paraId="3B21D8B3" w14:textId="77777777" w:rsidR="00FC266A" w:rsidRDefault="00FC266A"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15:restartNumberingAfterBreak="0">
    <w:nsid w:val="30F2758F"/>
    <w:multiLevelType w:val="hybridMultilevel"/>
    <w:tmpl w:val="9E50C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60559313">
    <w:abstractNumId w:val="3"/>
  </w:num>
  <w:num w:numId="2" w16cid:durableId="367224415">
    <w:abstractNumId w:val="0"/>
  </w:num>
  <w:num w:numId="3" w16cid:durableId="267853800">
    <w:abstractNumId w:val="2"/>
  </w:num>
  <w:num w:numId="4" w16cid:durableId="194257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002C7"/>
    <w:rsid w:val="0016745C"/>
    <w:rsid w:val="001B7047"/>
    <w:rsid w:val="00252E25"/>
    <w:rsid w:val="003F19AB"/>
    <w:rsid w:val="004B62D6"/>
    <w:rsid w:val="004D6944"/>
    <w:rsid w:val="006C5682"/>
    <w:rsid w:val="007025C9"/>
    <w:rsid w:val="00767F61"/>
    <w:rsid w:val="007B5ED0"/>
    <w:rsid w:val="00830716"/>
    <w:rsid w:val="00853281"/>
    <w:rsid w:val="00A763BE"/>
    <w:rsid w:val="00A97672"/>
    <w:rsid w:val="00B02B40"/>
    <w:rsid w:val="00BC2F69"/>
    <w:rsid w:val="00BF083F"/>
    <w:rsid w:val="00D15686"/>
    <w:rsid w:val="00D4569F"/>
    <w:rsid w:val="00D80A8E"/>
    <w:rsid w:val="00DF386E"/>
    <w:rsid w:val="00E366B1"/>
    <w:rsid w:val="00FC2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E20BF"/>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25"/>
    <w:pPr>
      <w:spacing w:after="0" w:line="240" w:lineRule="auto"/>
    </w:pPr>
    <w:rPr>
      <w:rFonts w:ascii="Times New Roman" w:eastAsiaTheme="minorEastAsia" w:hAnsi="Times New Roman" w:cs="Times New Roman"/>
      <w:sz w:val="20"/>
      <w:szCs w:val="20"/>
      <w:lang w:eastAsia="ja-JP"/>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customStyle="1" w:styleId="Default">
    <w:name w:val="Default"/>
    <w:rsid w:val="0016745C"/>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D15686"/>
    <w:rPr>
      <w:color w:val="0000FF" w:themeColor="hyperlink"/>
      <w:u w:val="single"/>
    </w:rPr>
  </w:style>
  <w:style w:type="character" w:styleId="Mentionnonrsolue">
    <w:name w:val="Unresolved Mention"/>
    <w:basedOn w:val="Policepardfaut"/>
    <w:uiPriority w:val="99"/>
    <w:semiHidden/>
    <w:unhideWhenUsed/>
    <w:rsid w:val="00D15686"/>
    <w:rPr>
      <w:color w:val="605E5C"/>
      <w:shd w:val="clear" w:color="auto" w:fill="E1DFDD"/>
    </w:rPr>
  </w:style>
  <w:style w:type="paragraph" w:styleId="Paragraphedeliste">
    <w:name w:val="List Paragraph"/>
    <w:basedOn w:val="Normal"/>
    <w:uiPriority w:val="34"/>
    <w:qFormat/>
    <w:rsid w:val="00D15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JORFTEXT000037833273/2026-03-22" TargetMode="External"/><Relationship Id="rId13" Type="http://schemas.openxmlformats.org/officeDocument/2006/relationships/hyperlink" Target="https://www.legifrance.gouv.fr/loda/id/JORFTEXT000037833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loda/id/JORFTEXT000037833273/2026-03-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egifrance.gouv.fr/loda/id/JORFTEXT00003783325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1230</Words>
  <Characters>6768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10</cp:revision>
  <dcterms:created xsi:type="dcterms:W3CDTF">2026-03-26T11:14:00Z</dcterms:created>
  <dcterms:modified xsi:type="dcterms:W3CDTF">2026-03-26T13:39:00Z</dcterms:modified>
</cp:coreProperties>
</file>