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18" w:type="dxa"/>
        <w:tblInd w:w="-590" w:type="dxa"/>
        <w:tblLook w:val="04A0" w:firstRow="1" w:lastRow="0" w:firstColumn="1" w:lastColumn="0" w:noHBand="0" w:noVBand="1"/>
      </w:tblPr>
      <w:tblGrid>
        <w:gridCol w:w="5103"/>
        <w:gridCol w:w="236"/>
        <w:gridCol w:w="7135"/>
        <w:gridCol w:w="236"/>
        <w:gridCol w:w="3308"/>
      </w:tblGrid>
      <w:tr w:rsidR="00AC414F" w:rsidRPr="00401CCB" w14:paraId="75457DC7" w14:textId="77777777" w:rsidTr="000F4D07">
        <w:trPr>
          <w:trHeight w:hRule="exact" w:val="1171"/>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2A28F12" w14:textId="6D83FC30" w:rsidR="001E1709" w:rsidRPr="00401CCB" w:rsidRDefault="001E1709" w:rsidP="001E1709">
            <w:pPr>
              <w:keepNext/>
              <w:keepLines/>
              <w:ind w:right="-83"/>
              <w:outlineLvl w:val="1"/>
              <w:rPr>
                <w:rFonts w:ascii="Arial" w:eastAsia="Times New Roman" w:hAnsi="Arial" w:cs="Arial"/>
                <w:b/>
                <w:bCs/>
                <w:color w:val="00B5C6"/>
                <w:sz w:val="30"/>
                <w:szCs w:val="30"/>
                <w:lang w:eastAsia="en-US"/>
              </w:rPr>
            </w:pPr>
            <w:r w:rsidRPr="00401CCB">
              <w:rPr>
                <w:rFonts w:ascii="Arial" w:eastAsia="Times New Roman" w:hAnsi="Arial" w:cs="Arial"/>
                <w:b/>
                <w:bCs/>
                <w:color w:val="00B5C6"/>
                <w:sz w:val="30"/>
                <w:szCs w:val="30"/>
                <w:lang w:eastAsia="en-US"/>
              </w:rPr>
              <w:t>2.</w:t>
            </w:r>
            <w:r w:rsidR="001407FA">
              <w:rPr>
                <w:rFonts w:ascii="Arial" w:eastAsia="Times New Roman" w:hAnsi="Arial" w:cs="Arial"/>
                <w:b/>
                <w:bCs/>
                <w:color w:val="00B5C6"/>
                <w:sz w:val="30"/>
                <w:szCs w:val="30"/>
                <w:lang w:eastAsia="en-US"/>
              </w:rPr>
              <w:t>5</w:t>
            </w:r>
            <w:r w:rsidRPr="00401CCB">
              <w:rPr>
                <w:rFonts w:ascii="Arial" w:eastAsia="Times New Roman" w:hAnsi="Arial" w:cs="Arial"/>
                <w:b/>
                <w:bCs/>
                <w:color w:val="00B5C6"/>
                <w:sz w:val="30"/>
                <w:szCs w:val="30"/>
                <w:lang w:eastAsia="en-US"/>
              </w:rPr>
              <w:t xml:space="preserve"> </w:t>
            </w:r>
            <w:r w:rsidR="006A784C" w:rsidRPr="00401CCB">
              <w:rPr>
                <w:rFonts w:ascii="Arial" w:eastAsia="Times New Roman" w:hAnsi="Arial" w:cs="Arial"/>
                <w:b/>
                <w:bCs/>
                <w:color w:val="00B5C6"/>
                <w:sz w:val="30"/>
                <w:szCs w:val="30"/>
                <w:lang w:eastAsia="en-US"/>
              </w:rPr>
              <w:t xml:space="preserve">Faire vivre les réseaux et les partenariats </w:t>
            </w:r>
            <w:r w:rsidR="00BE65D0" w:rsidRPr="00401CCB">
              <w:rPr>
                <w:rFonts w:ascii="Arial" w:eastAsia="Times New Roman" w:hAnsi="Arial" w:cs="Arial"/>
                <w:b/>
                <w:bCs/>
                <w:color w:val="00B5C6"/>
                <w:sz w:val="30"/>
                <w:szCs w:val="30"/>
                <w:lang w:eastAsia="en-US"/>
              </w:rPr>
              <w:t>(1</w:t>
            </w:r>
            <w:r w:rsidR="006A784C" w:rsidRPr="00401CCB">
              <w:rPr>
                <w:rFonts w:ascii="Arial" w:eastAsia="Times New Roman" w:hAnsi="Arial" w:cs="Arial"/>
                <w:b/>
                <w:bCs/>
                <w:color w:val="00B5C6"/>
                <w:sz w:val="30"/>
                <w:szCs w:val="30"/>
                <w:lang w:eastAsia="en-US"/>
              </w:rPr>
              <w:t>/2</w:t>
            </w:r>
            <w:r w:rsidR="00BE65D0" w:rsidRPr="00401CCB">
              <w:rPr>
                <w:rFonts w:ascii="Arial" w:eastAsia="Times New Roman" w:hAnsi="Arial" w:cs="Arial"/>
                <w:b/>
                <w:bCs/>
                <w:color w:val="00B5C6"/>
                <w:sz w:val="30"/>
                <w:szCs w:val="30"/>
                <w:lang w:eastAsia="en-US"/>
              </w:rPr>
              <w:t>)</w:t>
            </w:r>
          </w:p>
          <w:p w14:paraId="3B0F9B2F" w14:textId="734333D8" w:rsidR="00FC266A" w:rsidRPr="00401CCB" w:rsidRDefault="006A784C" w:rsidP="001E1709">
            <w:pPr>
              <w:pStyle w:val="Titre2"/>
              <w:numPr>
                <w:ilvl w:val="0"/>
                <w:numId w:val="0"/>
              </w:numPr>
              <w:rPr>
                <w:rFonts w:ascii="Arial" w:eastAsia="Calibri" w:hAnsi="Arial" w:cs="Arial"/>
                <w:lang w:val="fr-FR"/>
              </w:rPr>
            </w:pPr>
            <w:r w:rsidRPr="00401CCB">
              <w:rPr>
                <w:rFonts w:ascii="Arial" w:eastAsia="MS Mincho" w:hAnsi="Arial" w:cs="Arial"/>
                <w:b w:val="0"/>
                <w:color w:val="auto"/>
                <w:sz w:val="14"/>
                <w:szCs w:val="14"/>
                <w:lang w:val="fr-FR" w:eastAsia="ja-JP"/>
              </w:rPr>
              <w:t>Code de l’éducation</w:t>
            </w:r>
            <w:r w:rsidRPr="00401CCB">
              <w:rPr>
                <w:rFonts w:ascii="Arial" w:eastAsia="MS Mincho" w:hAnsi="Arial" w:cs="Arial"/>
                <w:bCs w:val="0"/>
                <w:color w:val="auto"/>
                <w:sz w:val="14"/>
                <w:szCs w:val="14"/>
                <w:lang w:val="fr-FR" w:eastAsia="ja-JP"/>
              </w:rPr>
              <w:t xml:space="preserve"> :</w:t>
            </w:r>
            <w:r w:rsidRPr="00401CCB">
              <w:rPr>
                <w:rFonts w:ascii="Arial" w:eastAsia="MS Mincho" w:hAnsi="Arial" w:cs="Arial"/>
                <w:b w:val="0"/>
                <w:bCs w:val="0"/>
                <w:color w:val="auto"/>
                <w:sz w:val="14"/>
                <w:szCs w:val="14"/>
                <w:lang w:val="fr-FR" w:eastAsia="ja-JP"/>
              </w:rPr>
              <w:t xml:space="preserve"> </w:t>
            </w:r>
            <w:hyperlink r:id="rId8" w:history="1">
              <w:r w:rsidRPr="00401CCB">
                <w:rPr>
                  <w:rFonts w:ascii="Arial" w:eastAsia="MS Mincho" w:hAnsi="Arial" w:cs="Arial"/>
                  <w:b w:val="0"/>
                  <w:bCs w:val="0"/>
                  <w:color w:val="0000FF"/>
                  <w:sz w:val="14"/>
                  <w:szCs w:val="14"/>
                  <w:u w:val="single"/>
                  <w:lang w:val="fr-FR" w:eastAsia="ja-JP"/>
                </w:rPr>
                <w:t>art</w:t>
              </w:r>
              <w:r w:rsidR="000F4D07">
                <w:rPr>
                  <w:rFonts w:ascii="Arial" w:eastAsia="MS Mincho" w:hAnsi="Arial" w:cs="Arial"/>
                  <w:b w:val="0"/>
                  <w:bCs w:val="0"/>
                  <w:color w:val="0000FF"/>
                  <w:sz w:val="14"/>
                  <w:szCs w:val="14"/>
                  <w:u w:val="single"/>
                  <w:lang w:val="fr-FR" w:eastAsia="ja-JP"/>
                </w:rPr>
                <w:t>icles</w:t>
              </w:r>
              <w:r w:rsidRPr="00401CCB">
                <w:rPr>
                  <w:rFonts w:ascii="Arial" w:eastAsia="MS Mincho" w:hAnsi="Arial" w:cs="Arial"/>
                  <w:b w:val="0"/>
                  <w:bCs w:val="0"/>
                  <w:color w:val="0000FF"/>
                  <w:sz w:val="14"/>
                  <w:szCs w:val="14"/>
                  <w:u w:val="single"/>
                  <w:lang w:val="fr-FR" w:eastAsia="ja-JP"/>
                </w:rPr>
                <w:t xml:space="preserve"> D335-1 à D335-4</w:t>
              </w:r>
            </w:hyperlink>
            <w:r w:rsidRPr="00401CCB">
              <w:rPr>
                <w:rFonts w:ascii="Arial" w:eastAsia="MS Mincho" w:hAnsi="Arial" w:cs="Arial"/>
                <w:b w:val="0"/>
                <w:bCs w:val="0"/>
                <w:color w:val="auto"/>
                <w:sz w:val="14"/>
                <w:szCs w:val="14"/>
                <w:lang w:val="fr-FR" w:eastAsia="ja-JP"/>
              </w:rPr>
              <w:t xml:space="preserve"> (label « lycée des métiers »), </w:t>
            </w:r>
            <w:hyperlink r:id="rId9" w:history="1">
              <w:r w:rsidRPr="00401CCB">
                <w:rPr>
                  <w:rFonts w:ascii="Arial" w:eastAsia="MS Mincho" w:hAnsi="Arial" w:cs="Arial"/>
                  <w:b w:val="0"/>
                  <w:bCs w:val="0"/>
                  <w:color w:val="0000FF"/>
                  <w:sz w:val="14"/>
                  <w:szCs w:val="14"/>
                  <w:u w:val="single"/>
                  <w:lang w:val="fr-FR" w:eastAsia="ja-JP"/>
                </w:rPr>
                <w:t>art</w:t>
              </w:r>
              <w:r w:rsidR="000F4D07">
                <w:rPr>
                  <w:rFonts w:ascii="Arial" w:eastAsia="MS Mincho" w:hAnsi="Arial" w:cs="Arial"/>
                  <w:b w:val="0"/>
                  <w:bCs w:val="0"/>
                  <w:color w:val="0000FF"/>
                  <w:sz w:val="14"/>
                  <w:szCs w:val="14"/>
                  <w:u w:val="single"/>
                  <w:lang w:val="fr-FR" w:eastAsia="ja-JP"/>
                </w:rPr>
                <w:t>icles</w:t>
              </w:r>
              <w:r w:rsidRPr="00401CCB">
                <w:rPr>
                  <w:rFonts w:ascii="Arial" w:eastAsia="MS Mincho" w:hAnsi="Arial" w:cs="Arial"/>
                  <w:b w:val="0"/>
                  <w:bCs w:val="0"/>
                  <w:color w:val="0000FF"/>
                  <w:sz w:val="14"/>
                  <w:szCs w:val="14"/>
                  <w:u w:val="single"/>
                  <w:lang w:val="fr-FR" w:eastAsia="ja-JP"/>
                </w:rPr>
                <w:t xml:space="preserve"> D335-33 à D335-35</w:t>
              </w:r>
            </w:hyperlink>
            <w:r w:rsidRPr="00401CCB">
              <w:rPr>
                <w:rFonts w:ascii="Arial" w:eastAsia="MS Mincho" w:hAnsi="Arial" w:cs="Arial"/>
                <w:b w:val="0"/>
                <w:bCs w:val="0"/>
                <w:color w:val="auto"/>
                <w:sz w:val="14"/>
                <w:szCs w:val="14"/>
                <w:lang w:val="fr-FR" w:eastAsia="ja-JP"/>
              </w:rPr>
              <w:t xml:space="preserve"> (label « campus des métiers et des qualifications »),</w:t>
            </w:r>
            <w:r w:rsidR="000F4D07">
              <w:rPr>
                <w:rFonts w:ascii="Arial" w:eastAsia="MS Mincho" w:hAnsi="Arial" w:cs="Arial"/>
                <w:b w:val="0"/>
                <w:bCs w:val="0"/>
                <w:color w:val="auto"/>
                <w:sz w:val="14"/>
                <w:szCs w:val="14"/>
                <w:lang w:val="fr-FR" w:eastAsia="ja-JP"/>
              </w:rPr>
              <w:t xml:space="preserve"> Articles</w:t>
            </w:r>
            <w:r w:rsidRPr="00401CCB">
              <w:rPr>
                <w:rFonts w:ascii="Arial" w:eastAsia="MS Mincho" w:hAnsi="Arial" w:cs="Arial"/>
                <w:b w:val="0"/>
                <w:bCs w:val="0"/>
                <w:color w:val="auto"/>
                <w:sz w:val="14"/>
                <w:szCs w:val="14"/>
                <w:lang w:val="fr-FR" w:eastAsia="ja-JP"/>
              </w:rPr>
              <w:t xml:space="preserve"> </w:t>
            </w:r>
            <w:hyperlink r:id="rId10" w:history="1">
              <w:r w:rsidR="000F4D07">
                <w:rPr>
                  <w:rFonts w:ascii="Arial" w:eastAsia="MS Mincho" w:hAnsi="Arial" w:cs="Arial"/>
                  <w:b w:val="0"/>
                  <w:bCs w:val="0"/>
                  <w:color w:val="0000FF"/>
                  <w:sz w:val="14"/>
                  <w:szCs w:val="14"/>
                  <w:u w:val="single"/>
                  <w:lang w:val="fr-FR" w:eastAsia="ja-JP"/>
                </w:rPr>
                <w:t>L401-4</w:t>
              </w:r>
            </w:hyperlink>
            <w:r w:rsidRPr="00401CCB">
              <w:rPr>
                <w:rFonts w:ascii="Arial" w:eastAsia="MS Mincho" w:hAnsi="Arial" w:cs="Arial"/>
                <w:b w:val="0"/>
                <w:bCs w:val="0"/>
                <w:color w:val="auto"/>
                <w:sz w:val="14"/>
                <w:szCs w:val="14"/>
                <w:lang w:val="fr-FR" w:eastAsia="ja-JP"/>
              </w:rPr>
              <w:t xml:space="preserve">, </w:t>
            </w:r>
            <w:hyperlink r:id="rId11" w:history="1">
              <w:r w:rsidRPr="00401CCB">
                <w:rPr>
                  <w:rFonts w:ascii="Arial" w:eastAsia="MS Mincho" w:hAnsi="Arial" w:cs="Arial"/>
                  <w:b w:val="0"/>
                  <w:bCs w:val="0"/>
                  <w:color w:val="0000FF"/>
                  <w:sz w:val="14"/>
                  <w:szCs w:val="14"/>
                  <w:u w:val="single"/>
                  <w:lang w:val="fr-FR" w:eastAsia="ja-JP"/>
                </w:rPr>
                <w:t>L403-1</w:t>
              </w:r>
            </w:hyperlink>
            <w:r w:rsidRPr="00401CCB">
              <w:rPr>
                <w:rFonts w:ascii="Arial" w:eastAsia="MS Mincho" w:hAnsi="Arial" w:cs="Arial"/>
                <w:b w:val="0"/>
                <w:bCs w:val="0"/>
                <w:color w:val="auto"/>
                <w:sz w:val="14"/>
                <w:szCs w:val="14"/>
                <w:lang w:val="fr-FR" w:eastAsia="ja-JP"/>
              </w:rPr>
              <w:t xml:space="preserve">, </w:t>
            </w:r>
            <w:hyperlink r:id="rId12" w:history="1">
              <w:r w:rsidRPr="00401CCB">
                <w:rPr>
                  <w:rFonts w:ascii="Arial" w:eastAsia="MS Mincho" w:hAnsi="Arial" w:cs="Arial"/>
                  <w:b w:val="0"/>
                  <w:bCs w:val="0"/>
                  <w:color w:val="0000FF"/>
                  <w:sz w:val="14"/>
                  <w:szCs w:val="14"/>
                  <w:u w:val="single"/>
                  <w:lang w:val="fr-FR" w:eastAsia="ja-JP"/>
                </w:rPr>
                <w:t>L423-3</w:t>
              </w:r>
            </w:hyperlink>
            <w:r w:rsidRPr="00401CCB">
              <w:rPr>
                <w:rFonts w:ascii="Arial" w:eastAsia="MS Mincho" w:hAnsi="Arial" w:cs="Arial"/>
                <w:b w:val="0"/>
                <w:bCs w:val="0"/>
                <w:color w:val="auto"/>
                <w:sz w:val="14"/>
                <w:szCs w:val="14"/>
                <w:lang w:val="fr-FR" w:eastAsia="ja-JP"/>
              </w:rPr>
              <w:t xml:space="preserve"> (actions de transfert de technologie),</w:t>
            </w:r>
            <w:r w:rsidR="000F4D07">
              <w:rPr>
                <w:rFonts w:ascii="Arial" w:eastAsia="MS Mincho" w:hAnsi="Arial" w:cs="Arial"/>
                <w:b w:val="0"/>
                <w:bCs w:val="0"/>
                <w:color w:val="auto"/>
                <w:sz w:val="14"/>
                <w:szCs w:val="14"/>
                <w:lang w:val="fr-FR" w:eastAsia="ja-JP"/>
              </w:rPr>
              <w:t xml:space="preserve"> Article</w:t>
            </w:r>
            <w:r w:rsidRPr="00401CCB">
              <w:rPr>
                <w:rFonts w:ascii="Arial" w:eastAsia="MS Mincho" w:hAnsi="Arial" w:cs="Arial"/>
                <w:b w:val="0"/>
                <w:bCs w:val="0"/>
                <w:color w:val="auto"/>
                <w:sz w:val="14"/>
                <w:szCs w:val="14"/>
                <w:lang w:val="fr-FR" w:eastAsia="ja-JP"/>
              </w:rPr>
              <w:t xml:space="preserve"> </w:t>
            </w:r>
            <w:hyperlink r:id="rId13" w:history="1">
              <w:r w:rsidRPr="00401CCB">
                <w:rPr>
                  <w:rFonts w:ascii="Arial" w:eastAsia="MS Mincho" w:hAnsi="Arial" w:cs="Arial"/>
                  <w:b w:val="0"/>
                  <w:bCs w:val="0"/>
                  <w:color w:val="0000FF"/>
                  <w:sz w:val="14"/>
                  <w:szCs w:val="14"/>
                  <w:u w:val="single"/>
                  <w:lang w:val="fr-FR" w:eastAsia="ja-JP"/>
                </w:rPr>
                <w:t>L912-2</w:t>
              </w:r>
            </w:hyperlink>
            <w:r w:rsidRPr="00401CCB">
              <w:rPr>
                <w:rFonts w:ascii="Arial" w:eastAsia="MS Mincho" w:hAnsi="Arial" w:cs="Arial"/>
                <w:b w:val="0"/>
                <w:bCs w:val="0"/>
                <w:color w:val="auto"/>
                <w:sz w:val="14"/>
                <w:szCs w:val="14"/>
                <w:lang w:val="fr-FR" w:eastAsia="ja-JP"/>
              </w:rPr>
              <w:t xml:space="preserve"> (actions en faveur de l'innovation technologique et du transfert de technologie)</w:t>
            </w:r>
            <w:r w:rsidR="000F4D07">
              <w:rPr>
                <w:rFonts w:ascii="Arial" w:eastAsia="MS Mincho" w:hAnsi="Arial" w:cs="Arial"/>
                <w:b w:val="0"/>
                <w:bCs w:val="0"/>
                <w:color w:val="auto"/>
                <w:sz w:val="14"/>
                <w:szCs w:val="14"/>
                <w:lang w:val="fr-FR" w:eastAsia="ja-JP"/>
              </w:rPr>
              <w:t xml:space="preserve"> - </w:t>
            </w:r>
            <w:hyperlink r:id="rId14" w:history="1">
              <w:r w:rsidR="000F4D07" w:rsidRPr="000F4D07">
                <w:rPr>
                  <w:rStyle w:val="Lienhypertexte"/>
                  <w:rFonts w:ascii="Arial" w:eastAsia="MS Mincho" w:hAnsi="Arial" w:cs="Arial"/>
                  <w:b w:val="0"/>
                  <w:bCs w:val="0"/>
                  <w:sz w:val="14"/>
                  <w:szCs w:val="14"/>
                  <w:lang w:val="fr-FR" w:eastAsia="ja-JP"/>
                </w:rPr>
                <w:t>Arrêté du 28 novembre 2025</w:t>
              </w:r>
            </w:hyperlink>
            <w:r w:rsidR="000F4D07" w:rsidRPr="000F4D07">
              <w:rPr>
                <w:rFonts w:ascii="Arial" w:eastAsia="MS Mincho" w:hAnsi="Arial" w:cs="Arial"/>
                <w:b w:val="0"/>
                <w:bCs w:val="0"/>
                <w:color w:val="auto"/>
                <w:sz w:val="14"/>
                <w:szCs w:val="14"/>
                <w:lang w:val="fr-FR" w:eastAsia="ja-JP"/>
              </w:rPr>
              <w:t xml:space="preserve"> </w:t>
            </w:r>
            <w:r w:rsidR="000F4D07">
              <w:rPr>
                <w:rFonts w:ascii="Arial" w:eastAsia="MS Mincho" w:hAnsi="Arial" w:cs="Arial"/>
                <w:b w:val="0"/>
                <w:bCs w:val="0"/>
                <w:color w:val="auto"/>
                <w:sz w:val="14"/>
                <w:szCs w:val="14"/>
                <w:lang w:val="fr-FR" w:eastAsia="ja-JP"/>
              </w:rPr>
              <w:t>(</w:t>
            </w:r>
            <w:r w:rsidR="000F4D07" w:rsidRPr="000F4D07">
              <w:rPr>
                <w:rFonts w:ascii="Arial" w:eastAsia="MS Mincho" w:hAnsi="Arial" w:cs="Arial"/>
                <w:b w:val="0"/>
                <w:bCs w:val="0"/>
                <w:color w:val="auto"/>
                <w:sz w:val="14"/>
                <w:szCs w:val="14"/>
                <w:lang w:val="fr-FR" w:eastAsia="ja-JP"/>
              </w:rPr>
              <w:t xml:space="preserve">dispositif </w:t>
            </w:r>
            <w:proofErr w:type="spellStart"/>
            <w:r w:rsidR="000F4D07" w:rsidRPr="000F4D07">
              <w:rPr>
                <w:rFonts w:ascii="Arial" w:eastAsia="MS Mincho" w:hAnsi="Arial" w:cs="Arial"/>
                <w:b w:val="0"/>
                <w:bCs w:val="0"/>
                <w:color w:val="auto"/>
                <w:sz w:val="14"/>
                <w:szCs w:val="14"/>
                <w:lang w:val="fr-FR" w:eastAsia="ja-JP"/>
              </w:rPr>
              <w:t>AvenirPro</w:t>
            </w:r>
            <w:proofErr w:type="spellEnd"/>
            <w:r w:rsidR="000F4D07">
              <w:rPr>
                <w:rFonts w:ascii="Arial" w:eastAsia="MS Mincho" w:hAnsi="Arial" w:cs="Arial"/>
                <w:b w:val="0"/>
                <w:bCs w:val="0"/>
                <w:color w:val="auto"/>
                <w:sz w:val="14"/>
                <w:szCs w:val="14"/>
                <w:lang w:val="fr-FR" w:eastAsia="ja-JP"/>
              </w:rPr>
              <w:t>)</w:t>
            </w:r>
            <w:r w:rsidRPr="00401CCB">
              <w:rPr>
                <w:rFonts w:ascii="Arial" w:eastAsia="MS Mincho" w:hAnsi="Arial" w:cs="Arial"/>
                <w:b w:val="0"/>
                <w:bCs w:val="0"/>
                <w:color w:val="auto"/>
                <w:sz w:val="14"/>
                <w:szCs w:val="14"/>
                <w:lang w:val="fr-FR" w:eastAsia="ja-JP"/>
              </w:rPr>
              <w:t xml:space="preserve"> - </w:t>
            </w:r>
            <w:r w:rsidRPr="000F4D07">
              <w:rPr>
                <w:rFonts w:ascii="Arial" w:eastAsia="MS Mincho" w:hAnsi="Arial" w:cs="Arial"/>
                <w:b w:val="0"/>
                <w:color w:val="auto"/>
                <w:sz w:val="14"/>
                <w:szCs w:val="14"/>
                <w:lang w:val="fr-FR" w:eastAsia="ja-JP"/>
              </w:rPr>
              <w:t xml:space="preserve">Circulaire </w:t>
            </w:r>
            <w:hyperlink r:id="rId15" w:history="1">
              <w:r w:rsidRPr="00401CCB">
                <w:rPr>
                  <w:rFonts w:ascii="Arial" w:eastAsia="MS Mincho" w:hAnsi="Arial" w:cs="Arial"/>
                  <w:b w:val="0"/>
                  <w:bCs w:val="0"/>
                  <w:color w:val="0000FF"/>
                  <w:sz w:val="14"/>
                  <w:szCs w:val="14"/>
                  <w:u w:val="single"/>
                  <w:lang w:val="fr-FR" w:eastAsia="ja-JP"/>
                </w:rPr>
                <w:t xml:space="preserve">n° 2016-183 du 22-11-2016 </w:t>
              </w:r>
            </w:hyperlink>
            <w:r w:rsidRPr="00401CCB">
              <w:rPr>
                <w:rFonts w:ascii="Arial" w:eastAsia="MS Mincho" w:hAnsi="Arial" w:cs="Arial"/>
                <w:b w:val="0"/>
                <w:bCs w:val="0"/>
                <w:color w:val="auto"/>
                <w:sz w:val="14"/>
                <w:szCs w:val="14"/>
                <w:lang w:val="fr-FR" w:eastAsia="ja-JP"/>
              </w:rPr>
              <w:t xml:space="preserve">(développer et structurer les relations École-entreprise), </w:t>
            </w:r>
            <w:hyperlink r:id="rId16" w:history="1">
              <w:r w:rsidRPr="00401CCB">
                <w:rPr>
                  <w:rFonts w:ascii="Arial" w:eastAsia="MS Mincho" w:hAnsi="Arial" w:cs="Arial"/>
                  <w:b w:val="0"/>
                  <w:bCs w:val="0"/>
                  <w:color w:val="0000FF"/>
                  <w:sz w:val="14"/>
                  <w:szCs w:val="14"/>
                  <w:u w:val="single"/>
                  <w:lang w:val="fr-FR" w:eastAsia="ja-JP"/>
                </w:rPr>
                <w:t>n° 2016-137 du 11-10-2016</w:t>
              </w:r>
            </w:hyperlink>
            <w:r w:rsidRPr="00401CCB">
              <w:rPr>
                <w:rFonts w:ascii="Arial" w:eastAsia="MS Mincho" w:hAnsi="Arial" w:cs="Arial"/>
                <w:b w:val="0"/>
                <w:bCs w:val="0"/>
                <w:color w:val="auto"/>
                <w:sz w:val="14"/>
                <w:szCs w:val="14"/>
                <w:lang w:val="fr-FR" w:eastAsia="ja-JP"/>
              </w:rPr>
              <w:t xml:space="preserve"> (missions des directeurs délégués aux formations professionnelles et technologiques) </w:t>
            </w:r>
            <w:hyperlink r:id="rId17" w:history="1">
              <w:r w:rsidRPr="00401CCB">
                <w:rPr>
                  <w:rFonts w:ascii="Arial" w:eastAsia="MS Mincho" w:hAnsi="Arial" w:cs="Arial"/>
                  <w:b w:val="0"/>
                  <w:bCs w:val="0"/>
                  <w:color w:val="0000FF"/>
                  <w:sz w:val="14"/>
                  <w:szCs w:val="14"/>
                  <w:u w:val="single"/>
                  <w:lang w:val="fr-FR" w:eastAsia="ja-JP"/>
                </w:rPr>
                <w:t>Circulaire du 24-5-2023</w:t>
              </w:r>
            </w:hyperlink>
            <w:r w:rsidRPr="00401CCB">
              <w:rPr>
                <w:rFonts w:ascii="Arial" w:eastAsia="MS Mincho" w:hAnsi="Arial" w:cs="Arial"/>
                <w:b w:val="0"/>
                <w:bCs w:val="0"/>
                <w:color w:val="0000FF"/>
                <w:sz w:val="14"/>
                <w:szCs w:val="14"/>
                <w:u w:val="single"/>
                <w:lang w:val="fr-FR" w:eastAsia="ja-JP"/>
              </w:rPr>
              <w:t xml:space="preserve"> </w:t>
            </w:r>
            <w:r w:rsidRPr="00401CCB">
              <w:rPr>
                <w:rFonts w:ascii="Arial" w:eastAsia="MS Mincho" w:hAnsi="Arial" w:cs="Arial"/>
                <w:b w:val="0"/>
                <w:bCs w:val="0"/>
                <w:color w:val="auto"/>
                <w:sz w:val="14"/>
                <w:szCs w:val="14"/>
                <w:u w:val="single"/>
                <w:lang w:val="fr-FR" w:eastAsia="ja-JP"/>
              </w:rPr>
              <w:t>(</w:t>
            </w:r>
            <w:r w:rsidRPr="00401CCB">
              <w:rPr>
                <w:rFonts w:ascii="Arial" w:eastAsia="MS Mincho" w:hAnsi="Arial" w:cs="Arial"/>
                <w:b w:val="0"/>
                <w:bCs w:val="0"/>
                <w:color w:val="auto"/>
                <w:sz w:val="14"/>
                <w:szCs w:val="14"/>
                <w:lang w:val="fr-FR" w:eastAsia="ja-JP"/>
              </w:rPr>
              <w:t>bureau des entreprises)</w:t>
            </w:r>
          </w:p>
        </w:tc>
        <w:tc>
          <w:tcPr>
            <w:tcW w:w="236"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AC414F" w:rsidRPr="00401CCB" w14:paraId="1407D6CA" w14:textId="77777777" w:rsidTr="00B24E14">
        <w:trPr>
          <w:trHeight w:val="57"/>
        </w:trPr>
        <w:tc>
          <w:tcPr>
            <w:tcW w:w="5103"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7135"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AC414F" w:rsidRPr="00401CCB" w14:paraId="07196ED3" w14:textId="77777777" w:rsidTr="00B24E14">
        <w:trPr>
          <w:trHeight w:hRule="exact" w:val="573"/>
        </w:trPr>
        <w:tc>
          <w:tcPr>
            <w:tcW w:w="5103"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135"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14D57010"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AC414F" w:rsidRPr="00401CCB" w14:paraId="179E3F19" w14:textId="77777777" w:rsidTr="00B24E14">
        <w:trPr>
          <w:trHeight w:hRule="exact" w:val="7803"/>
        </w:trPr>
        <w:tc>
          <w:tcPr>
            <w:tcW w:w="5103"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AA0CB0">
            <w:pPr>
              <w:spacing w:before="60" w:after="120"/>
              <w:ind w:left="187" w:hanging="187"/>
              <w:rPr>
                <w:rFonts w:ascii="Arial" w:hAnsi="Arial" w:cs="Arial"/>
                <w:b/>
                <w:color w:val="951B81"/>
              </w:rPr>
            </w:pPr>
            <w:r w:rsidRPr="00401CCB">
              <w:rPr>
                <w:rFonts w:ascii="Arial" w:hAnsi="Arial" w:cs="Arial"/>
                <w:b/>
                <w:color w:val="951B81"/>
              </w:rPr>
              <w:lastRenderedPageBreak/>
              <w:t>Contexte, stratégie, sens, objectifs</w:t>
            </w:r>
          </w:p>
          <w:p w14:paraId="7A431A8C" w14:textId="77777777" w:rsidR="006A784C" w:rsidRPr="00401CCB" w:rsidRDefault="006A784C" w:rsidP="006A784C">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Inhérents à la mise en œuvre des formations professionnalisantes, la relation partenariale et le développement de réseaux sont au cœur du lien école-entreprise. </w:t>
            </w:r>
          </w:p>
          <w:p w14:paraId="7B5E7094" w14:textId="77777777" w:rsidR="006A784C" w:rsidRPr="00401CCB" w:rsidRDefault="006A784C" w:rsidP="006A784C">
            <w:pPr>
              <w:widowControl w:val="0"/>
              <w:spacing w:after="60"/>
              <w:ind w:left="90"/>
              <w:rPr>
                <w:rFonts w:ascii="Arial" w:eastAsia="MS Mincho" w:hAnsi="Arial" w:cs="Arial"/>
                <w:sz w:val="18"/>
                <w:szCs w:val="18"/>
              </w:rPr>
            </w:pPr>
            <w:r w:rsidRPr="00401CCB">
              <w:rPr>
                <w:rFonts w:ascii="Arial" w:eastAsia="MS Mincho" w:hAnsi="Arial" w:cs="Arial"/>
                <w:sz w:val="18"/>
                <w:szCs w:val="18"/>
              </w:rPr>
              <w:t>Tous les acteurs de l’établissement peuvent jouer un rôle dans le développement et le renforcement des partenariats. La réforme du Lycée professionnel a créé un bureau des entreprises pour organiser, animer et structurer la stratégie partenariale de l’établissement. Le bureau des entreprises est notamment le point d’entrée privilégié des partenaires professionnels.</w:t>
            </w:r>
          </w:p>
          <w:p w14:paraId="7111EA8E" w14:textId="77777777" w:rsidR="006A784C" w:rsidRPr="00401CCB" w:rsidRDefault="006A784C" w:rsidP="006A784C">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Les démarches de labellisation contribuent à leur développement et à leur structuration à différentes échelles (lycée des métiers, appellation Lycée(s) des métiers en réseau, campus des métiers et des qualification). </w:t>
            </w:r>
          </w:p>
          <w:p w14:paraId="57602F1D" w14:textId="77777777" w:rsidR="006A784C" w:rsidRPr="00401CCB" w:rsidRDefault="006A784C" w:rsidP="006A784C">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Cette relation associe notamment les établissements entre eux et avec les partenaires essentiels que sont l’autorité académique, la région, les branches professionnelles, les OPCO concernés, les acteurs territoriaux du service public de l’emploi ou encore des entreprises implantées sur le territoire de l’établissement. </w:t>
            </w:r>
          </w:p>
          <w:p w14:paraId="2CB63D46" w14:textId="20DE34FD" w:rsidR="006A784C" w:rsidRPr="00401CCB" w:rsidRDefault="006A784C" w:rsidP="006A784C">
            <w:pPr>
              <w:widowControl w:val="0"/>
              <w:spacing w:after="60"/>
              <w:ind w:left="90"/>
              <w:rPr>
                <w:rFonts w:ascii="Arial" w:eastAsia="MS Mincho" w:hAnsi="Arial" w:cs="Arial"/>
                <w:sz w:val="18"/>
                <w:szCs w:val="18"/>
              </w:rPr>
            </w:pPr>
            <w:r w:rsidRPr="00401CCB">
              <w:rPr>
                <w:rFonts w:ascii="Arial" w:eastAsia="MS Mincho" w:hAnsi="Arial" w:cs="Arial"/>
                <w:sz w:val="18"/>
                <w:szCs w:val="18"/>
              </w:rPr>
              <w:t>Leurs contributions, de nature différente, sont essentielles pour initier, développer et promouvoir l’établissement ainsi que pour assurer la cohérence et la lisibilité des filières de la voie professionnelle.</w:t>
            </w:r>
          </w:p>
          <w:p w14:paraId="66595E40" w14:textId="77777777" w:rsidR="006A784C" w:rsidRPr="00401CCB" w:rsidRDefault="006A784C" w:rsidP="006A784C">
            <w:pPr>
              <w:widowControl w:val="0"/>
              <w:numPr>
                <w:ilvl w:val="0"/>
                <w:numId w:val="3"/>
              </w:numPr>
              <w:spacing w:after="60"/>
              <w:ind w:left="284" w:hanging="194"/>
              <w:rPr>
                <w:rFonts w:ascii="Arial" w:eastAsia="MS Mincho" w:hAnsi="Arial" w:cs="Arial"/>
                <w:sz w:val="18"/>
                <w:szCs w:val="18"/>
              </w:rPr>
            </w:pPr>
            <w:r w:rsidRPr="00401CCB">
              <w:rPr>
                <w:rFonts w:ascii="Arial" w:eastAsia="MS Mincho" w:hAnsi="Arial" w:cs="Arial"/>
                <w:sz w:val="18"/>
                <w:szCs w:val="18"/>
              </w:rPr>
              <w:t xml:space="preserve">Comment les partenariats et les réseaux sont-ils intégrés dans la stratégie de l’établissement ? </w:t>
            </w:r>
          </w:p>
          <w:p w14:paraId="0D81A375" w14:textId="77777777" w:rsidR="006A784C" w:rsidRPr="00401CCB" w:rsidRDefault="006A784C" w:rsidP="006A784C">
            <w:pPr>
              <w:widowControl w:val="0"/>
              <w:numPr>
                <w:ilvl w:val="0"/>
                <w:numId w:val="3"/>
              </w:numPr>
              <w:spacing w:after="60"/>
              <w:ind w:left="284" w:hanging="194"/>
              <w:rPr>
                <w:rFonts w:ascii="Arial" w:eastAsia="MS Mincho" w:hAnsi="Arial" w:cs="Arial"/>
                <w:sz w:val="18"/>
                <w:szCs w:val="18"/>
              </w:rPr>
            </w:pPr>
            <w:r w:rsidRPr="00401CCB">
              <w:rPr>
                <w:rFonts w:ascii="Arial" w:eastAsia="MS Mincho" w:hAnsi="Arial" w:cs="Arial"/>
                <w:sz w:val="18"/>
                <w:szCs w:val="18"/>
              </w:rPr>
              <w:t>Quels sont les objectifs définis ?</w:t>
            </w:r>
          </w:p>
          <w:p w14:paraId="5DAB68E4" w14:textId="032125A0" w:rsidR="006A784C" w:rsidRPr="00401CCB" w:rsidRDefault="006A784C" w:rsidP="006A784C">
            <w:pPr>
              <w:widowControl w:val="0"/>
              <w:numPr>
                <w:ilvl w:val="0"/>
                <w:numId w:val="3"/>
              </w:numPr>
              <w:spacing w:after="60"/>
              <w:ind w:left="284" w:hanging="194"/>
              <w:rPr>
                <w:rFonts w:ascii="Arial" w:eastAsia="MS Mincho" w:hAnsi="Arial" w:cs="Arial"/>
                <w:sz w:val="18"/>
                <w:szCs w:val="18"/>
              </w:rPr>
            </w:pPr>
            <w:r w:rsidRPr="00401CCB">
              <w:rPr>
                <w:rFonts w:ascii="Arial" w:eastAsia="MS Mincho" w:hAnsi="Arial" w:cs="Arial"/>
                <w:sz w:val="18"/>
                <w:szCs w:val="18"/>
              </w:rPr>
              <w:t>Comment le projet d’établissement valorise-t-il les partenariats et les réseaux ? Avec quels objectifs ?</w:t>
            </w:r>
          </w:p>
          <w:p w14:paraId="54E8B7F0" w14:textId="77777777" w:rsidR="00FC266A" w:rsidRDefault="006A784C" w:rsidP="006A784C">
            <w:pPr>
              <w:rPr>
                <w:rFonts w:ascii="Arial" w:eastAsia="MS Mincho" w:hAnsi="Arial" w:cs="Arial"/>
                <w:i/>
                <w:sz w:val="18"/>
                <w:szCs w:val="18"/>
              </w:rPr>
            </w:pPr>
            <w:r w:rsidRPr="00401CCB">
              <w:rPr>
                <w:rFonts w:ascii="Arial" w:eastAsia="MS Mincho" w:hAnsi="Arial" w:cs="Arial"/>
                <w:i/>
                <w:sz w:val="18"/>
                <w:szCs w:val="18"/>
              </w:rPr>
              <w:t>Voir également la fiche 2.16 Professionnaliser les acteurs du bureau des entreprises</w:t>
            </w:r>
          </w:p>
          <w:p w14:paraId="40967834" w14:textId="77777777" w:rsidR="006B7789" w:rsidRPr="006B7789" w:rsidRDefault="006B7789" w:rsidP="006B7789">
            <w:pPr>
              <w:rPr>
                <w:rFonts w:asciiTheme="minorHAnsi" w:hAnsiTheme="minorHAnsi"/>
                <w:sz w:val="18"/>
                <w:szCs w:val="18"/>
              </w:rPr>
            </w:pPr>
          </w:p>
          <w:p w14:paraId="553B74EF" w14:textId="77777777" w:rsidR="006B7789" w:rsidRPr="006B7789" w:rsidRDefault="006B7789" w:rsidP="006B7789">
            <w:pPr>
              <w:rPr>
                <w:rFonts w:asciiTheme="minorHAnsi" w:hAnsiTheme="minorHAnsi"/>
                <w:sz w:val="18"/>
                <w:szCs w:val="18"/>
              </w:rPr>
            </w:pPr>
          </w:p>
          <w:p w14:paraId="13958816" w14:textId="77777777" w:rsidR="006B7789" w:rsidRPr="006B7789" w:rsidRDefault="006B7789" w:rsidP="006B7789">
            <w:pPr>
              <w:rPr>
                <w:rFonts w:asciiTheme="minorHAnsi" w:hAnsiTheme="minorHAnsi"/>
                <w:sz w:val="18"/>
                <w:szCs w:val="18"/>
              </w:rPr>
            </w:pPr>
          </w:p>
          <w:p w14:paraId="0D367CAB" w14:textId="77777777" w:rsidR="006B7789" w:rsidRPr="006B7789" w:rsidRDefault="006B7789" w:rsidP="006B7789">
            <w:pPr>
              <w:rPr>
                <w:rFonts w:asciiTheme="minorHAnsi" w:hAnsiTheme="minorHAnsi"/>
                <w:sz w:val="18"/>
                <w:szCs w:val="18"/>
              </w:rPr>
            </w:pPr>
          </w:p>
          <w:p w14:paraId="537505FA" w14:textId="7E5951CE" w:rsidR="006B7789" w:rsidRPr="006B7789" w:rsidRDefault="006B7789" w:rsidP="006B7789">
            <w:pPr>
              <w:tabs>
                <w:tab w:val="left" w:pos="3994"/>
              </w:tabs>
              <w:rPr>
                <w:rFonts w:asciiTheme="minorHAnsi" w:hAnsiTheme="minorHAnsi"/>
                <w:sz w:val="18"/>
                <w:szCs w:val="18"/>
              </w:rPr>
            </w:pPr>
            <w:r>
              <w:rPr>
                <w:rFonts w:asciiTheme="minorHAnsi" w:hAnsiTheme="minorHAnsi"/>
                <w:sz w:val="18"/>
                <w:szCs w:val="18"/>
              </w:rPr>
              <w:tab/>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7135"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1C295A">
            <w:pPr>
              <w:widowControl w:val="0"/>
              <w:tabs>
                <w:tab w:val="left" w:pos="323"/>
                <w:tab w:val="left" w:pos="6749"/>
              </w:tabs>
              <w:spacing w:before="60" w:after="60"/>
              <w:ind w:right="170"/>
              <w:rPr>
                <w:rFonts w:ascii="Arial" w:hAnsi="Arial" w:cs="Arial"/>
                <w:b/>
                <w:color w:val="2AAC66"/>
              </w:rPr>
            </w:pPr>
            <w:r w:rsidRPr="00401CCB">
              <w:rPr>
                <w:rFonts w:ascii="Arial" w:hAnsi="Arial" w:cs="Arial"/>
                <w:b/>
                <w:color w:val="2AAC66"/>
              </w:rPr>
              <w:t>Acteurs – Actions – Moyens – Temps</w:t>
            </w:r>
          </w:p>
          <w:p w14:paraId="4CB1F829" w14:textId="77777777" w:rsidR="00AA0CB0" w:rsidRPr="00401CCB" w:rsidRDefault="00AA0CB0" w:rsidP="001C295A">
            <w:pPr>
              <w:tabs>
                <w:tab w:val="left" w:pos="6891"/>
              </w:tabs>
              <w:ind w:left="176" w:hanging="176"/>
              <w:rPr>
                <w:rFonts w:ascii="Arial" w:eastAsia="MS Mincho" w:hAnsi="Arial" w:cs="Arial"/>
                <w:b/>
                <w:color w:val="2AAC66"/>
                <w:sz w:val="18"/>
                <w:szCs w:val="18"/>
              </w:rPr>
            </w:pPr>
            <w:r w:rsidRPr="00401CCB">
              <w:rPr>
                <w:rFonts w:ascii="Arial" w:eastAsia="MS Mincho" w:hAnsi="Arial" w:cs="Arial"/>
                <w:b/>
                <w:color w:val="2AAC66"/>
                <w:sz w:val="18"/>
                <w:szCs w:val="18"/>
              </w:rPr>
              <w:t>Connaître le contexte économique et social des métiers</w:t>
            </w:r>
          </w:p>
          <w:p w14:paraId="628A2B1D"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Quelles sont les relations développées avec la mission académique éducation-économie, le Comité Local Ecole Entreprise (CLEE), les acteurs économiques locaux et leurs représentants, les bureaux des entreprises, les organismes consulaires, l’agence France Travail, les missions locales, la Direction régionale de l’économie, de l’emploi, du travail et des solidarités (DREETS), les collectivités territoriales, les associations éducatives complémentaires de l’école publique ?</w:t>
            </w:r>
          </w:p>
          <w:p w14:paraId="69A4D8CA"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Comment sont appréhendées les données relatives à l’environnement économique et social des métiers préparés dans l’établissement ? Quelles sont les conventions nationales et académiques déployées localement ?</w:t>
            </w:r>
          </w:p>
          <w:p w14:paraId="741DB4BE" w14:textId="77777777" w:rsidR="00AA0CB0" w:rsidRPr="00401CCB" w:rsidRDefault="00AA0CB0" w:rsidP="001C295A">
            <w:pPr>
              <w:tabs>
                <w:tab w:val="left" w:pos="6891"/>
              </w:tabs>
              <w:spacing w:before="60"/>
              <w:ind w:left="176" w:hanging="176"/>
              <w:rPr>
                <w:rFonts w:ascii="Arial" w:eastAsia="MS Mincho" w:hAnsi="Arial" w:cs="Arial"/>
                <w:b/>
                <w:color w:val="2AAC66"/>
                <w:sz w:val="18"/>
                <w:szCs w:val="18"/>
              </w:rPr>
            </w:pPr>
            <w:r w:rsidRPr="00401CCB">
              <w:rPr>
                <w:rFonts w:ascii="Arial" w:eastAsia="MS Mincho" w:hAnsi="Arial" w:cs="Arial"/>
                <w:b/>
                <w:color w:val="2AAC66"/>
                <w:sz w:val="18"/>
                <w:szCs w:val="18"/>
              </w:rPr>
              <w:t>Faire connaître les métiers préparés dans l’établissement</w:t>
            </w:r>
          </w:p>
          <w:p w14:paraId="32ABC46D" w14:textId="67204FDA"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 xml:space="preserve">Quelles sont les actions de découverte des métiers et de </w:t>
            </w:r>
            <w:proofErr w:type="gramStart"/>
            <w:r w:rsidRPr="00401CCB">
              <w:rPr>
                <w:rFonts w:ascii="Arial" w:eastAsia="MS Mincho" w:hAnsi="Arial" w:cs="Arial"/>
                <w:sz w:val="18"/>
                <w:szCs w:val="18"/>
              </w:rPr>
              <w:t>recrutement</w:t>
            </w:r>
            <w:r w:rsidR="004B73D9" w:rsidRPr="00401CCB">
              <w:rPr>
                <w:rFonts w:ascii="Arial" w:eastAsia="MS Mincho" w:hAnsi="Arial" w:cs="Arial"/>
                <w:sz w:val="18"/>
                <w:szCs w:val="18"/>
              </w:rPr>
              <w:t xml:space="preserve"> </w:t>
            </w:r>
            <w:r w:rsidRPr="00401CCB">
              <w:rPr>
                <w:rFonts w:ascii="Arial" w:eastAsia="MS Mincho" w:hAnsi="Arial" w:cs="Arial"/>
                <w:sz w:val="18"/>
                <w:szCs w:val="18"/>
              </w:rPr>
              <w:t>proposées</w:t>
            </w:r>
            <w:proofErr w:type="gramEnd"/>
            <w:r w:rsidRPr="00401CCB">
              <w:rPr>
                <w:rFonts w:ascii="Arial" w:eastAsia="MS Mincho" w:hAnsi="Arial" w:cs="Arial"/>
                <w:sz w:val="18"/>
                <w:szCs w:val="18"/>
              </w:rPr>
              <w:t xml:space="preserve"> aux potentiels ou actuels élèves de l’établissement ?</w:t>
            </w:r>
          </w:p>
          <w:p w14:paraId="029B568E"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Quelles sont les actions mises en œuvre dans le cadre des évènements nationaux (semaine école-entreprise, de l’industrie, de l’entrepreneuriat féminin etc.) ?</w:t>
            </w:r>
          </w:p>
          <w:p w14:paraId="1C54279B" w14:textId="77777777" w:rsidR="00AA0CB0" w:rsidRPr="00401CCB" w:rsidRDefault="00AA0CB0" w:rsidP="001C295A">
            <w:pPr>
              <w:tabs>
                <w:tab w:val="left" w:pos="6891"/>
              </w:tabs>
              <w:spacing w:before="60"/>
              <w:ind w:left="176" w:right="39" w:hanging="176"/>
              <w:rPr>
                <w:rFonts w:ascii="Arial" w:eastAsia="MS Mincho" w:hAnsi="Arial" w:cs="Arial"/>
                <w:b/>
                <w:color w:val="2AAC66"/>
                <w:sz w:val="18"/>
                <w:szCs w:val="18"/>
              </w:rPr>
            </w:pPr>
            <w:r w:rsidRPr="00401CCB">
              <w:rPr>
                <w:rFonts w:ascii="Arial" w:eastAsia="MS Mincho" w:hAnsi="Arial" w:cs="Arial"/>
                <w:b/>
                <w:color w:val="2AAC66"/>
                <w:sz w:val="18"/>
                <w:szCs w:val="18"/>
              </w:rPr>
              <w:t>Faire vivre les relations avec l’entreprise</w:t>
            </w:r>
          </w:p>
          <w:p w14:paraId="63802A9E"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Quelles sont les attributions des différents acteurs de l’établissement et de ses instances (bureau des entreprises, équipes de direction, équipes enseignantes…) ?</w:t>
            </w:r>
          </w:p>
          <w:p w14:paraId="46EFE0EA"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Comment la mise en place de l’alternance ou des périodes de formation en milieu professionnel est-elle facilitée et accompagnée ? Quelles sont les difficultés rencontrées ? Comment ont-elles été levées ?</w:t>
            </w:r>
          </w:p>
          <w:p w14:paraId="7B9451F6"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Comment l’intervention de professionnels des entreprises est-elle prévue dans l’établissement ? dans les formations ? à l’occasion des épreuves et jurys d’examen ?</w:t>
            </w:r>
          </w:p>
          <w:p w14:paraId="04194C39"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 xml:space="preserve">Comment la relation des enseignants avec les entreprises est-elle organisée et entretenue ? </w:t>
            </w:r>
          </w:p>
          <w:p w14:paraId="598DD1F0"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Quelle démarche est mise en place à l’échelle de l’établissement pour capitaliser les contacts issus des PFMP ?</w:t>
            </w:r>
          </w:p>
          <w:p w14:paraId="30BBDCF9" w14:textId="2AF01811"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Les partenariats ont-ils permis d’accroître le montant de la taxe d’apprentissage perçue par l’établissement ? Quelles démarches sont menées</w:t>
            </w:r>
            <w:r w:rsidR="00D468E4">
              <w:rPr>
                <w:rFonts w:ascii="Arial" w:eastAsia="MS Mincho" w:hAnsi="Arial" w:cs="Arial"/>
                <w:sz w:val="18"/>
                <w:szCs w:val="18"/>
              </w:rPr>
              <w:t> </w:t>
            </w:r>
            <w:r w:rsidRPr="00401CCB">
              <w:rPr>
                <w:rFonts w:ascii="Arial" w:eastAsia="MS Mincho" w:hAnsi="Arial" w:cs="Arial"/>
                <w:sz w:val="18"/>
                <w:szCs w:val="18"/>
              </w:rPr>
              <w:t>? Les actions financées par cette ressource sont-elles mises en valeur auprès des employeurs ?</w:t>
            </w:r>
          </w:p>
          <w:p w14:paraId="32190ECE" w14:textId="77777777" w:rsidR="00AA0CB0" w:rsidRPr="00401CCB" w:rsidRDefault="00AA0CB0" w:rsidP="001C295A">
            <w:pPr>
              <w:widowControl w:val="0"/>
              <w:numPr>
                <w:ilvl w:val="0"/>
                <w:numId w:val="3"/>
              </w:numPr>
              <w:tabs>
                <w:tab w:val="left" w:pos="323"/>
                <w:tab w:val="left" w:pos="6891"/>
              </w:tabs>
              <w:ind w:left="284" w:right="39" w:hanging="194"/>
              <w:rPr>
                <w:rFonts w:ascii="Arial" w:eastAsia="MS Mincho" w:hAnsi="Arial" w:cs="Arial"/>
                <w:sz w:val="18"/>
                <w:szCs w:val="18"/>
              </w:rPr>
            </w:pPr>
            <w:r w:rsidRPr="00401CCB">
              <w:rPr>
                <w:rFonts w:ascii="Arial" w:eastAsia="MS Mincho" w:hAnsi="Arial" w:cs="Arial"/>
                <w:sz w:val="18"/>
                <w:szCs w:val="18"/>
              </w:rPr>
              <w:t>Quelle stratégie est mise en œuvre auprès des employeurs pour obtenir des financements ou des équipements, et notamment la taxe d’apprentissage ?</w:t>
            </w:r>
          </w:p>
          <w:p w14:paraId="556D56CA" w14:textId="77777777" w:rsidR="00AC414F" w:rsidRPr="00401CCB" w:rsidRDefault="00AC414F" w:rsidP="001C295A">
            <w:pPr>
              <w:widowControl w:val="0"/>
              <w:tabs>
                <w:tab w:val="left" w:pos="323"/>
                <w:tab w:val="left" w:pos="6749"/>
              </w:tabs>
              <w:ind w:left="284" w:right="172"/>
              <w:rPr>
                <w:rFonts w:asciiTheme="minorHAnsi" w:hAnsiTheme="minorHAnsi"/>
                <w:sz w:val="17"/>
                <w:szCs w:val="17"/>
              </w:rPr>
            </w:pP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B73D9">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12F70546" w14:textId="678B5FB8" w:rsidR="004B73D9" w:rsidRPr="00401CCB" w:rsidRDefault="004B73D9" w:rsidP="004B73D9">
            <w:pPr>
              <w:widowControl w:val="0"/>
              <w:tabs>
                <w:tab w:val="left" w:pos="323"/>
              </w:tabs>
              <w:spacing w:after="60"/>
              <w:ind w:left="78" w:right="170"/>
              <w:rPr>
                <w:rFonts w:ascii="Arial" w:eastAsia="MS Mincho" w:hAnsi="Arial" w:cs="Arial"/>
                <w:sz w:val="18"/>
                <w:szCs w:val="18"/>
              </w:rPr>
            </w:pPr>
            <w:r w:rsidRPr="00401CCB">
              <w:rPr>
                <w:rFonts w:ascii="Arial" w:eastAsia="MS Mincho" w:hAnsi="Arial" w:cs="Arial"/>
                <w:sz w:val="18"/>
                <w:szCs w:val="18"/>
              </w:rPr>
              <w:t xml:space="preserve">Nombre de conventions de partenariat </w:t>
            </w:r>
            <w:r w:rsidR="00B24E14" w:rsidRPr="00401CCB">
              <w:rPr>
                <w:rFonts w:ascii="Arial" w:eastAsia="MS Mincho" w:hAnsi="Arial" w:cs="Arial"/>
                <w:sz w:val="18"/>
                <w:szCs w:val="18"/>
              </w:rPr>
              <w:t>(</w:t>
            </w:r>
            <w:r w:rsidRPr="00401CCB">
              <w:rPr>
                <w:rFonts w:ascii="Arial" w:eastAsia="MS Mincho" w:hAnsi="Arial" w:cs="Arial"/>
                <w:sz w:val="18"/>
                <w:szCs w:val="18"/>
              </w:rPr>
              <w:t>dont celles avec les établissements de formations</w:t>
            </w:r>
            <w:r w:rsidR="00B24E14" w:rsidRPr="00401CCB">
              <w:rPr>
                <w:rFonts w:ascii="Arial" w:eastAsia="MS Mincho" w:hAnsi="Arial" w:cs="Arial"/>
                <w:sz w:val="18"/>
                <w:szCs w:val="18"/>
              </w:rPr>
              <w:t>)</w:t>
            </w:r>
            <w:r w:rsidRPr="00401CCB">
              <w:rPr>
                <w:rFonts w:ascii="Arial" w:eastAsia="MS Mincho" w:hAnsi="Arial" w:cs="Arial"/>
                <w:sz w:val="18"/>
                <w:szCs w:val="18"/>
              </w:rPr>
              <w:t>.</w:t>
            </w:r>
          </w:p>
          <w:p w14:paraId="29920C8C" w14:textId="77777777" w:rsidR="004B73D9" w:rsidRPr="00401CCB" w:rsidRDefault="004B73D9" w:rsidP="004B73D9">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Part de formalisation des réseaux dont l’établissement est partie prenante.</w:t>
            </w:r>
          </w:p>
          <w:p w14:paraId="62F82096" w14:textId="168E0241" w:rsidR="004B73D9" w:rsidRPr="00401CCB" w:rsidRDefault="004B73D9" w:rsidP="004B73D9">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Nombre, typologie, durée</w:t>
            </w:r>
            <w:r w:rsidR="00B24E14" w:rsidRPr="00401CCB">
              <w:rPr>
                <w:rFonts w:ascii="Arial" w:eastAsia="MS Mincho" w:hAnsi="Arial" w:cs="Arial"/>
                <w:sz w:val="18"/>
                <w:szCs w:val="18"/>
              </w:rPr>
              <w:t xml:space="preserve">, </w:t>
            </w:r>
            <w:r w:rsidRPr="00401CCB">
              <w:rPr>
                <w:rFonts w:ascii="Arial" w:eastAsia="MS Mincho" w:hAnsi="Arial" w:cs="Arial"/>
                <w:sz w:val="18"/>
                <w:szCs w:val="18"/>
              </w:rPr>
              <w:t xml:space="preserve">fréquence des actions </w:t>
            </w:r>
            <w:r w:rsidR="00B24E14" w:rsidRPr="00401CCB">
              <w:rPr>
                <w:rFonts w:ascii="Arial" w:eastAsia="MS Mincho" w:hAnsi="Arial" w:cs="Arial"/>
                <w:sz w:val="18"/>
                <w:szCs w:val="18"/>
              </w:rPr>
              <w:t>engagées</w:t>
            </w:r>
            <w:r w:rsidRPr="00401CCB">
              <w:rPr>
                <w:rFonts w:ascii="Arial" w:eastAsia="MS Mincho" w:hAnsi="Arial" w:cs="Arial"/>
                <w:sz w:val="18"/>
                <w:szCs w:val="18"/>
              </w:rPr>
              <w:t>.</w:t>
            </w:r>
          </w:p>
          <w:p w14:paraId="1AF306A7" w14:textId="045B4DCD" w:rsidR="00B24E14" w:rsidRPr="00401CCB" w:rsidRDefault="004B73D9"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Taux d’élèves qui bénéficient des actions</w:t>
            </w:r>
            <w:r w:rsidR="00B24E14" w:rsidRPr="00401CCB">
              <w:rPr>
                <w:rFonts w:ascii="Arial" w:eastAsia="MS Mincho" w:hAnsi="Arial" w:cs="Arial"/>
                <w:sz w:val="18"/>
                <w:szCs w:val="18"/>
              </w:rPr>
              <w:t>, t</w:t>
            </w:r>
            <w:r w:rsidRPr="00401CCB">
              <w:rPr>
                <w:rFonts w:ascii="Arial" w:eastAsia="MS Mincho" w:hAnsi="Arial" w:cs="Arial"/>
                <w:sz w:val="18"/>
                <w:szCs w:val="18"/>
              </w:rPr>
              <w:t>aux de participation.</w:t>
            </w:r>
            <w:r w:rsidR="00B24E14" w:rsidRPr="00401CCB">
              <w:rPr>
                <w:rFonts w:ascii="Arial" w:eastAsia="MS Mincho" w:hAnsi="Arial" w:cs="Arial"/>
                <w:sz w:val="18"/>
                <w:szCs w:val="18"/>
              </w:rPr>
              <w:t xml:space="preserve"> Mixité filles-garçons, inclusion, actions pour les publics prioritaires.</w:t>
            </w:r>
          </w:p>
          <w:p w14:paraId="6D83AB80" w14:textId="34C34FA0" w:rsidR="004B73D9" w:rsidRPr="00401CCB" w:rsidRDefault="00B24E14" w:rsidP="004B73D9">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I</w:t>
            </w:r>
            <w:r w:rsidR="004B73D9" w:rsidRPr="00401CCB">
              <w:rPr>
                <w:rFonts w:ascii="Arial" w:eastAsia="MS Mincho" w:hAnsi="Arial" w:cs="Arial"/>
                <w:sz w:val="18"/>
                <w:szCs w:val="18"/>
              </w:rPr>
              <w:t>mpact par action et selon leur nature : nombre de jeunes ayant une solution pour une période de PFMP donnée, nombre d’offres d’emploi reçues des entreprises, nombre de jeunes qui en ont bénéficié, montant de taxe d’apprentissage perçu et évolution…</w:t>
            </w:r>
          </w:p>
          <w:p w14:paraId="6F573593" w14:textId="0FA5A1C9" w:rsidR="004B73D9" w:rsidRPr="00401CCB" w:rsidRDefault="004B73D9" w:rsidP="004B73D9">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Existence d’indicateurs partagés avec les partenaires</w:t>
            </w:r>
            <w:r w:rsidR="00B24E14" w:rsidRPr="00401CCB">
              <w:rPr>
                <w:rFonts w:ascii="Arial" w:eastAsia="MS Mincho" w:hAnsi="Arial" w:cs="Arial"/>
                <w:sz w:val="18"/>
                <w:szCs w:val="18"/>
              </w:rPr>
              <w:t>.</w:t>
            </w:r>
          </w:p>
          <w:p w14:paraId="309D840B"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Implication des entreprises, par secteur professionnel : taux de réponse aux invitations du lycée, taux d’actions déployées à l’initiative des partenaires…</w:t>
            </w:r>
          </w:p>
          <w:p w14:paraId="496DE2AF" w14:textId="010B7BEB" w:rsidR="00BE65D0"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Taux de satisfaction des parties prenantes : équipe pédagogique, élèves, partenaires.</w:t>
            </w:r>
          </w:p>
        </w:tc>
      </w:tr>
    </w:tbl>
    <w:p w14:paraId="69E3A0D6" w14:textId="77777777" w:rsidR="00AC414F" w:rsidRPr="00401CCB" w:rsidRDefault="00AC414F" w:rsidP="00AC414F"/>
    <w:tbl>
      <w:tblPr>
        <w:tblStyle w:val="Grilledutableau2"/>
        <w:tblW w:w="16018" w:type="dxa"/>
        <w:tblInd w:w="-590" w:type="dxa"/>
        <w:tblLook w:val="04A0" w:firstRow="1" w:lastRow="0" w:firstColumn="1" w:lastColumn="0" w:noHBand="0" w:noVBand="1"/>
      </w:tblPr>
      <w:tblGrid>
        <w:gridCol w:w="5529"/>
        <w:gridCol w:w="236"/>
        <w:gridCol w:w="6709"/>
        <w:gridCol w:w="236"/>
        <w:gridCol w:w="3308"/>
      </w:tblGrid>
      <w:tr w:rsidR="00BE65D0" w:rsidRPr="00401CCB" w14:paraId="3F452AEE" w14:textId="77777777" w:rsidTr="00D468E4">
        <w:trPr>
          <w:trHeight w:hRule="exact" w:val="1134"/>
        </w:trPr>
        <w:tc>
          <w:tcPr>
            <w:tcW w:w="12474"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077A3ED8" w14:textId="7B6EAFB3" w:rsidR="006A784C" w:rsidRPr="00401CCB" w:rsidRDefault="006A784C" w:rsidP="006A784C">
            <w:pPr>
              <w:keepNext/>
              <w:keepLines/>
              <w:ind w:right="-83"/>
              <w:outlineLvl w:val="1"/>
              <w:rPr>
                <w:rFonts w:ascii="Arial" w:eastAsia="Times New Roman" w:hAnsi="Arial" w:cs="Arial"/>
                <w:b/>
                <w:bCs/>
                <w:color w:val="00B5C6"/>
                <w:sz w:val="30"/>
                <w:szCs w:val="30"/>
                <w:lang w:eastAsia="en-US"/>
              </w:rPr>
            </w:pPr>
            <w:r w:rsidRPr="00401CCB">
              <w:rPr>
                <w:rFonts w:ascii="Arial" w:eastAsia="Times New Roman" w:hAnsi="Arial" w:cs="Arial"/>
                <w:b/>
                <w:bCs/>
                <w:color w:val="00B5C6"/>
                <w:sz w:val="30"/>
                <w:szCs w:val="30"/>
                <w:lang w:eastAsia="en-US"/>
              </w:rPr>
              <w:t>2.5 Faire vivre les réseaux et les partenariats (2/2)</w:t>
            </w:r>
          </w:p>
          <w:p w14:paraId="2F3CE883" w14:textId="7DCF9D1D" w:rsidR="00BE65D0" w:rsidRPr="00401CCB" w:rsidRDefault="000F4D07" w:rsidP="006A784C">
            <w:pPr>
              <w:pStyle w:val="Titre2"/>
              <w:numPr>
                <w:ilvl w:val="0"/>
                <w:numId w:val="0"/>
              </w:numPr>
              <w:rPr>
                <w:rFonts w:asciiTheme="minorHAnsi" w:eastAsia="Calibri" w:hAnsiTheme="minorHAnsi"/>
                <w:lang w:val="fr-FR"/>
              </w:rPr>
            </w:pPr>
            <w:r w:rsidRPr="00401CCB">
              <w:rPr>
                <w:rFonts w:ascii="Arial" w:eastAsia="MS Mincho" w:hAnsi="Arial" w:cs="Arial"/>
                <w:b w:val="0"/>
                <w:color w:val="auto"/>
                <w:sz w:val="14"/>
                <w:szCs w:val="14"/>
                <w:lang w:val="fr-FR" w:eastAsia="ja-JP"/>
              </w:rPr>
              <w:t>Code de l’éducation</w:t>
            </w:r>
            <w:r w:rsidRPr="00401CCB">
              <w:rPr>
                <w:rFonts w:ascii="Arial" w:eastAsia="MS Mincho" w:hAnsi="Arial" w:cs="Arial"/>
                <w:bCs w:val="0"/>
                <w:color w:val="auto"/>
                <w:sz w:val="14"/>
                <w:szCs w:val="14"/>
                <w:lang w:val="fr-FR" w:eastAsia="ja-JP"/>
              </w:rPr>
              <w:t xml:space="preserve"> :</w:t>
            </w:r>
            <w:r w:rsidRPr="00401CCB">
              <w:rPr>
                <w:rFonts w:ascii="Arial" w:eastAsia="MS Mincho" w:hAnsi="Arial" w:cs="Arial"/>
                <w:b w:val="0"/>
                <w:bCs w:val="0"/>
                <w:color w:val="auto"/>
                <w:sz w:val="14"/>
                <w:szCs w:val="14"/>
                <w:lang w:val="fr-FR" w:eastAsia="ja-JP"/>
              </w:rPr>
              <w:t xml:space="preserve"> </w:t>
            </w:r>
            <w:hyperlink r:id="rId19" w:history="1">
              <w:r w:rsidRPr="00401CCB">
                <w:rPr>
                  <w:rFonts w:ascii="Arial" w:eastAsia="MS Mincho" w:hAnsi="Arial" w:cs="Arial"/>
                  <w:b w:val="0"/>
                  <w:bCs w:val="0"/>
                  <w:color w:val="0000FF"/>
                  <w:sz w:val="14"/>
                  <w:szCs w:val="14"/>
                  <w:u w:val="single"/>
                  <w:lang w:val="fr-FR" w:eastAsia="ja-JP"/>
                </w:rPr>
                <w:t>art</w:t>
              </w:r>
              <w:r>
                <w:rPr>
                  <w:rFonts w:ascii="Arial" w:eastAsia="MS Mincho" w:hAnsi="Arial" w:cs="Arial"/>
                  <w:b w:val="0"/>
                  <w:bCs w:val="0"/>
                  <w:color w:val="0000FF"/>
                  <w:sz w:val="14"/>
                  <w:szCs w:val="14"/>
                  <w:u w:val="single"/>
                  <w:lang w:val="fr-FR" w:eastAsia="ja-JP"/>
                </w:rPr>
                <w:t>icles</w:t>
              </w:r>
              <w:r w:rsidRPr="00401CCB">
                <w:rPr>
                  <w:rFonts w:ascii="Arial" w:eastAsia="MS Mincho" w:hAnsi="Arial" w:cs="Arial"/>
                  <w:b w:val="0"/>
                  <w:bCs w:val="0"/>
                  <w:color w:val="0000FF"/>
                  <w:sz w:val="14"/>
                  <w:szCs w:val="14"/>
                  <w:u w:val="single"/>
                  <w:lang w:val="fr-FR" w:eastAsia="ja-JP"/>
                </w:rPr>
                <w:t xml:space="preserve"> D335-1 à D335-4</w:t>
              </w:r>
            </w:hyperlink>
            <w:r w:rsidRPr="00401CCB">
              <w:rPr>
                <w:rFonts w:ascii="Arial" w:eastAsia="MS Mincho" w:hAnsi="Arial" w:cs="Arial"/>
                <w:b w:val="0"/>
                <w:bCs w:val="0"/>
                <w:color w:val="auto"/>
                <w:sz w:val="14"/>
                <w:szCs w:val="14"/>
                <w:lang w:val="fr-FR" w:eastAsia="ja-JP"/>
              </w:rPr>
              <w:t xml:space="preserve"> (label « lycée des métiers »), </w:t>
            </w:r>
            <w:hyperlink r:id="rId20" w:history="1">
              <w:r w:rsidRPr="00401CCB">
                <w:rPr>
                  <w:rFonts w:ascii="Arial" w:eastAsia="MS Mincho" w:hAnsi="Arial" w:cs="Arial"/>
                  <w:b w:val="0"/>
                  <w:bCs w:val="0"/>
                  <w:color w:val="0000FF"/>
                  <w:sz w:val="14"/>
                  <w:szCs w:val="14"/>
                  <w:u w:val="single"/>
                  <w:lang w:val="fr-FR" w:eastAsia="ja-JP"/>
                </w:rPr>
                <w:t>art</w:t>
              </w:r>
              <w:r>
                <w:rPr>
                  <w:rFonts w:ascii="Arial" w:eastAsia="MS Mincho" w:hAnsi="Arial" w:cs="Arial"/>
                  <w:b w:val="0"/>
                  <w:bCs w:val="0"/>
                  <w:color w:val="0000FF"/>
                  <w:sz w:val="14"/>
                  <w:szCs w:val="14"/>
                  <w:u w:val="single"/>
                  <w:lang w:val="fr-FR" w:eastAsia="ja-JP"/>
                </w:rPr>
                <w:t>icles</w:t>
              </w:r>
              <w:r w:rsidRPr="00401CCB">
                <w:rPr>
                  <w:rFonts w:ascii="Arial" w:eastAsia="MS Mincho" w:hAnsi="Arial" w:cs="Arial"/>
                  <w:b w:val="0"/>
                  <w:bCs w:val="0"/>
                  <w:color w:val="0000FF"/>
                  <w:sz w:val="14"/>
                  <w:szCs w:val="14"/>
                  <w:u w:val="single"/>
                  <w:lang w:val="fr-FR" w:eastAsia="ja-JP"/>
                </w:rPr>
                <w:t xml:space="preserve"> D335-33 à D335-35</w:t>
              </w:r>
            </w:hyperlink>
            <w:r w:rsidRPr="00401CCB">
              <w:rPr>
                <w:rFonts w:ascii="Arial" w:eastAsia="MS Mincho" w:hAnsi="Arial" w:cs="Arial"/>
                <w:b w:val="0"/>
                <w:bCs w:val="0"/>
                <w:color w:val="auto"/>
                <w:sz w:val="14"/>
                <w:szCs w:val="14"/>
                <w:lang w:val="fr-FR" w:eastAsia="ja-JP"/>
              </w:rPr>
              <w:t xml:space="preserve"> (label « campus des métiers et des qualifications »),</w:t>
            </w:r>
            <w:r>
              <w:rPr>
                <w:rFonts w:ascii="Arial" w:eastAsia="MS Mincho" w:hAnsi="Arial" w:cs="Arial"/>
                <w:b w:val="0"/>
                <w:bCs w:val="0"/>
                <w:color w:val="auto"/>
                <w:sz w:val="14"/>
                <w:szCs w:val="14"/>
                <w:lang w:val="fr-FR" w:eastAsia="ja-JP"/>
              </w:rPr>
              <w:t xml:space="preserve"> Articles</w:t>
            </w:r>
            <w:r w:rsidRPr="00401CCB">
              <w:rPr>
                <w:rFonts w:ascii="Arial" w:eastAsia="MS Mincho" w:hAnsi="Arial" w:cs="Arial"/>
                <w:b w:val="0"/>
                <w:bCs w:val="0"/>
                <w:color w:val="auto"/>
                <w:sz w:val="14"/>
                <w:szCs w:val="14"/>
                <w:lang w:val="fr-FR" w:eastAsia="ja-JP"/>
              </w:rPr>
              <w:t xml:space="preserve"> </w:t>
            </w:r>
            <w:hyperlink r:id="rId21" w:history="1">
              <w:r>
                <w:rPr>
                  <w:rFonts w:ascii="Arial" w:eastAsia="MS Mincho" w:hAnsi="Arial" w:cs="Arial"/>
                  <w:b w:val="0"/>
                  <w:bCs w:val="0"/>
                  <w:color w:val="0000FF"/>
                  <w:sz w:val="14"/>
                  <w:szCs w:val="14"/>
                  <w:u w:val="single"/>
                  <w:lang w:val="fr-FR" w:eastAsia="ja-JP"/>
                </w:rPr>
                <w:t>L401-4</w:t>
              </w:r>
            </w:hyperlink>
            <w:r w:rsidRPr="00401CCB">
              <w:rPr>
                <w:rFonts w:ascii="Arial" w:eastAsia="MS Mincho" w:hAnsi="Arial" w:cs="Arial"/>
                <w:b w:val="0"/>
                <w:bCs w:val="0"/>
                <w:color w:val="auto"/>
                <w:sz w:val="14"/>
                <w:szCs w:val="14"/>
                <w:lang w:val="fr-FR" w:eastAsia="ja-JP"/>
              </w:rPr>
              <w:t xml:space="preserve">, </w:t>
            </w:r>
            <w:hyperlink r:id="rId22" w:history="1">
              <w:r w:rsidRPr="00401CCB">
                <w:rPr>
                  <w:rFonts w:ascii="Arial" w:eastAsia="MS Mincho" w:hAnsi="Arial" w:cs="Arial"/>
                  <w:b w:val="0"/>
                  <w:bCs w:val="0"/>
                  <w:color w:val="0000FF"/>
                  <w:sz w:val="14"/>
                  <w:szCs w:val="14"/>
                  <w:u w:val="single"/>
                  <w:lang w:val="fr-FR" w:eastAsia="ja-JP"/>
                </w:rPr>
                <w:t>L403-1</w:t>
              </w:r>
            </w:hyperlink>
            <w:r w:rsidRPr="00401CCB">
              <w:rPr>
                <w:rFonts w:ascii="Arial" w:eastAsia="MS Mincho" w:hAnsi="Arial" w:cs="Arial"/>
                <w:b w:val="0"/>
                <w:bCs w:val="0"/>
                <w:color w:val="auto"/>
                <w:sz w:val="14"/>
                <w:szCs w:val="14"/>
                <w:lang w:val="fr-FR" w:eastAsia="ja-JP"/>
              </w:rPr>
              <w:t xml:space="preserve">, </w:t>
            </w:r>
            <w:hyperlink r:id="rId23" w:history="1">
              <w:r w:rsidRPr="00401CCB">
                <w:rPr>
                  <w:rFonts w:ascii="Arial" w:eastAsia="MS Mincho" w:hAnsi="Arial" w:cs="Arial"/>
                  <w:b w:val="0"/>
                  <w:bCs w:val="0"/>
                  <w:color w:val="0000FF"/>
                  <w:sz w:val="14"/>
                  <w:szCs w:val="14"/>
                  <w:u w:val="single"/>
                  <w:lang w:val="fr-FR" w:eastAsia="ja-JP"/>
                </w:rPr>
                <w:t>L423-3</w:t>
              </w:r>
            </w:hyperlink>
            <w:r w:rsidRPr="00401CCB">
              <w:rPr>
                <w:rFonts w:ascii="Arial" w:eastAsia="MS Mincho" w:hAnsi="Arial" w:cs="Arial"/>
                <w:b w:val="0"/>
                <w:bCs w:val="0"/>
                <w:color w:val="auto"/>
                <w:sz w:val="14"/>
                <w:szCs w:val="14"/>
                <w:lang w:val="fr-FR" w:eastAsia="ja-JP"/>
              </w:rPr>
              <w:t xml:space="preserve"> (actions de transfert de technologie),</w:t>
            </w:r>
            <w:r>
              <w:rPr>
                <w:rFonts w:ascii="Arial" w:eastAsia="MS Mincho" w:hAnsi="Arial" w:cs="Arial"/>
                <w:b w:val="0"/>
                <w:bCs w:val="0"/>
                <w:color w:val="auto"/>
                <w:sz w:val="14"/>
                <w:szCs w:val="14"/>
                <w:lang w:val="fr-FR" w:eastAsia="ja-JP"/>
              </w:rPr>
              <w:t xml:space="preserve"> Article</w:t>
            </w:r>
            <w:r w:rsidRPr="00401CCB">
              <w:rPr>
                <w:rFonts w:ascii="Arial" w:eastAsia="MS Mincho" w:hAnsi="Arial" w:cs="Arial"/>
                <w:b w:val="0"/>
                <w:bCs w:val="0"/>
                <w:color w:val="auto"/>
                <w:sz w:val="14"/>
                <w:szCs w:val="14"/>
                <w:lang w:val="fr-FR" w:eastAsia="ja-JP"/>
              </w:rPr>
              <w:t xml:space="preserve"> </w:t>
            </w:r>
            <w:hyperlink r:id="rId24" w:history="1">
              <w:r w:rsidRPr="00401CCB">
                <w:rPr>
                  <w:rFonts w:ascii="Arial" w:eastAsia="MS Mincho" w:hAnsi="Arial" w:cs="Arial"/>
                  <w:b w:val="0"/>
                  <w:bCs w:val="0"/>
                  <w:color w:val="0000FF"/>
                  <w:sz w:val="14"/>
                  <w:szCs w:val="14"/>
                  <w:u w:val="single"/>
                  <w:lang w:val="fr-FR" w:eastAsia="ja-JP"/>
                </w:rPr>
                <w:t>L912-2</w:t>
              </w:r>
            </w:hyperlink>
            <w:r w:rsidRPr="00401CCB">
              <w:rPr>
                <w:rFonts w:ascii="Arial" w:eastAsia="MS Mincho" w:hAnsi="Arial" w:cs="Arial"/>
                <w:b w:val="0"/>
                <w:bCs w:val="0"/>
                <w:color w:val="auto"/>
                <w:sz w:val="14"/>
                <w:szCs w:val="14"/>
                <w:lang w:val="fr-FR" w:eastAsia="ja-JP"/>
              </w:rPr>
              <w:t xml:space="preserve"> (actions en faveur de l'innovation technologique et du transfert de technologie)</w:t>
            </w:r>
            <w:r>
              <w:rPr>
                <w:rFonts w:ascii="Arial" w:eastAsia="MS Mincho" w:hAnsi="Arial" w:cs="Arial"/>
                <w:b w:val="0"/>
                <w:bCs w:val="0"/>
                <w:color w:val="auto"/>
                <w:sz w:val="14"/>
                <w:szCs w:val="14"/>
                <w:lang w:val="fr-FR" w:eastAsia="ja-JP"/>
              </w:rPr>
              <w:t xml:space="preserve"> - </w:t>
            </w:r>
            <w:hyperlink r:id="rId25" w:history="1">
              <w:r w:rsidRPr="000F4D07">
                <w:rPr>
                  <w:rStyle w:val="Lienhypertexte"/>
                  <w:rFonts w:ascii="Arial" w:eastAsia="MS Mincho" w:hAnsi="Arial" w:cs="Arial"/>
                  <w:b w:val="0"/>
                  <w:bCs w:val="0"/>
                  <w:sz w:val="14"/>
                  <w:szCs w:val="14"/>
                  <w:lang w:val="fr-FR" w:eastAsia="ja-JP"/>
                </w:rPr>
                <w:t>Arrêté du 28 novembre 2025</w:t>
              </w:r>
            </w:hyperlink>
            <w:r w:rsidRPr="000F4D07">
              <w:rPr>
                <w:rFonts w:ascii="Arial" w:eastAsia="MS Mincho" w:hAnsi="Arial" w:cs="Arial"/>
                <w:b w:val="0"/>
                <w:bCs w:val="0"/>
                <w:color w:val="auto"/>
                <w:sz w:val="14"/>
                <w:szCs w:val="14"/>
                <w:lang w:val="fr-FR" w:eastAsia="ja-JP"/>
              </w:rPr>
              <w:t xml:space="preserve"> </w:t>
            </w:r>
            <w:r>
              <w:rPr>
                <w:rFonts w:ascii="Arial" w:eastAsia="MS Mincho" w:hAnsi="Arial" w:cs="Arial"/>
                <w:b w:val="0"/>
                <w:bCs w:val="0"/>
                <w:color w:val="auto"/>
                <w:sz w:val="14"/>
                <w:szCs w:val="14"/>
                <w:lang w:val="fr-FR" w:eastAsia="ja-JP"/>
              </w:rPr>
              <w:t>(</w:t>
            </w:r>
            <w:r w:rsidRPr="000F4D07">
              <w:rPr>
                <w:rFonts w:ascii="Arial" w:eastAsia="MS Mincho" w:hAnsi="Arial" w:cs="Arial"/>
                <w:b w:val="0"/>
                <w:bCs w:val="0"/>
                <w:color w:val="auto"/>
                <w:sz w:val="14"/>
                <w:szCs w:val="14"/>
                <w:lang w:val="fr-FR" w:eastAsia="ja-JP"/>
              </w:rPr>
              <w:t xml:space="preserve">dispositif </w:t>
            </w:r>
            <w:proofErr w:type="spellStart"/>
            <w:r w:rsidRPr="000F4D07">
              <w:rPr>
                <w:rFonts w:ascii="Arial" w:eastAsia="MS Mincho" w:hAnsi="Arial" w:cs="Arial"/>
                <w:b w:val="0"/>
                <w:bCs w:val="0"/>
                <w:color w:val="auto"/>
                <w:sz w:val="14"/>
                <w:szCs w:val="14"/>
                <w:lang w:val="fr-FR" w:eastAsia="ja-JP"/>
              </w:rPr>
              <w:t>AvenirPro</w:t>
            </w:r>
            <w:proofErr w:type="spellEnd"/>
            <w:r>
              <w:rPr>
                <w:rFonts w:ascii="Arial" w:eastAsia="MS Mincho" w:hAnsi="Arial" w:cs="Arial"/>
                <w:b w:val="0"/>
                <w:bCs w:val="0"/>
                <w:color w:val="auto"/>
                <w:sz w:val="14"/>
                <w:szCs w:val="14"/>
                <w:lang w:val="fr-FR" w:eastAsia="ja-JP"/>
              </w:rPr>
              <w:t>)</w:t>
            </w:r>
            <w:r w:rsidRPr="00401CCB">
              <w:rPr>
                <w:rFonts w:ascii="Arial" w:eastAsia="MS Mincho" w:hAnsi="Arial" w:cs="Arial"/>
                <w:b w:val="0"/>
                <w:bCs w:val="0"/>
                <w:color w:val="auto"/>
                <w:sz w:val="14"/>
                <w:szCs w:val="14"/>
                <w:lang w:val="fr-FR" w:eastAsia="ja-JP"/>
              </w:rPr>
              <w:t xml:space="preserve"> - </w:t>
            </w:r>
            <w:r w:rsidRPr="000F4D07">
              <w:rPr>
                <w:rFonts w:ascii="Arial" w:eastAsia="MS Mincho" w:hAnsi="Arial" w:cs="Arial"/>
                <w:b w:val="0"/>
                <w:color w:val="auto"/>
                <w:sz w:val="14"/>
                <w:szCs w:val="14"/>
                <w:lang w:val="fr-FR" w:eastAsia="ja-JP"/>
              </w:rPr>
              <w:t xml:space="preserve">Circulaire </w:t>
            </w:r>
            <w:hyperlink r:id="rId26" w:history="1">
              <w:r w:rsidRPr="00401CCB">
                <w:rPr>
                  <w:rFonts w:ascii="Arial" w:eastAsia="MS Mincho" w:hAnsi="Arial" w:cs="Arial"/>
                  <w:b w:val="0"/>
                  <w:bCs w:val="0"/>
                  <w:color w:val="0000FF"/>
                  <w:sz w:val="14"/>
                  <w:szCs w:val="14"/>
                  <w:u w:val="single"/>
                  <w:lang w:val="fr-FR" w:eastAsia="ja-JP"/>
                </w:rPr>
                <w:t xml:space="preserve">n° 2016-183 du 22-11-2016 </w:t>
              </w:r>
            </w:hyperlink>
            <w:r w:rsidRPr="00401CCB">
              <w:rPr>
                <w:rFonts w:ascii="Arial" w:eastAsia="MS Mincho" w:hAnsi="Arial" w:cs="Arial"/>
                <w:b w:val="0"/>
                <w:bCs w:val="0"/>
                <w:color w:val="auto"/>
                <w:sz w:val="14"/>
                <w:szCs w:val="14"/>
                <w:lang w:val="fr-FR" w:eastAsia="ja-JP"/>
              </w:rPr>
              <w:t xml:space="preserve">(développer et structurer les relations École-entreprise), </w:t>
            </w:r>
            <w:hyperlink r:id="rId27" w:history="1">
              <w:r w:rsidRPr="00401CCB">
                <w:rPr>
                  <w:rFonts w:ascii="Arial" w:eastAsia="MS Mincho" w:hAnsi="Arial" w:cs="Arial"/>
                  <w:b w:val="0"/>
                  <w:bCs w:val="0"/>
                  <w:color w:val="0000FF"/>
                  <w:sz w:val="14"/>
                  <w:szCs w:val="14"/>
                  <w:u w:val="single"/>
                  <w:lang w:val="fr-FR" w:eastAsia="ja-JP"/>
                </w:rPr>
                <w:t>n° 2016-137 du 11-10-2016</w:t>
              </w:r>
            </w:hyperlink>
            <w:r w:rsidRPr="00401CCB">
              <w:rPr>
                <w:rFonts w:ascii="Arial" w:eastAsia="MS Mincho" w:hAnsi="Arial" w:cs="Arial"/>
                <w:b w:val="0"/>
                <w:bCs w:val="0"/>
                <w:color w:val="auto"/>
                <w:sz w:val="14"/>
                <w:szCs w:val="14"/>
                <w:lang w:val="fr-FR" w:eastAsia="ja-JP"/>
              </w:rPr>
              <w:t xml:space="preserve"> (missions des directeurs délégués aux formations professionnelles et technologiques) </w:t>
            </w:r>
            <w:hyperlink r:id="rId28" w:history="1">
              <w:r w:rsidRPr="00401CCB">
                <w:rPr>
                  <w:rFonts w:ascii="Arial" w:eastAsia="MS Mincho" w:hAnsi="Arial" w:cs="Arial"/>
                  <w:b w:val="0"/>
                  <w:bCs w:val="0"/>
                  <w:color w:val="0000FF"/>
                  <w:sz w:val="14"/>
                  <w:szCs w:val="14"/>
                  <w:u w:val="single"/>
                  <w:lang w:val="fr-FR" w:eastAsia="ja-JP"/>
                </w:rPr>
                <w:t>Circulaire du 24-5-2023</w:t>
              </w:r>
            </w:hyperlink>
            <w:r w:rsidRPr="00401CCB">
              <w:rPr>
                <w:rFonts w:ascii="Arial" w:eastAsia="MS Mincho" w:hAnsi="Arial" w:cs="Arial"/>
                <w:b w:val="0"/>
                <w:bCs w:val="0"/>
                <w:color w:val="0000FF"/>
                <w:sz w:val="14"/>
                <w:szCs w:val="14"/>
                <w:u w:val="single"/>
                <w:lang w:val="fr-FR" w:eastAsia="ja-JP"/>
              </w:rPr>
              <w:t xml:space="preserve"> </w:t>
            </w:r>
            <w:r w:rsidRPr="00401CCB">
              <w:rPr>
                <w:rFonts w:ascii="Arial" w:eastAsia="MS Mincho" w:hAnsi="Arial" w:cs="Arial"/>
                <w:b w:val="0"/>
                <w:bCs w:val="0"/>
                <w:color w:val="auto"/>
                <w:sz w:val="14"/>
                <w:szCs w:val="14"/>
                <w:u w:val="single"/>
                <w:lang w:val="fr-FR" w:eastAsia="ja-JP"/>
              </w:rPr>
              <w:t>(</w:t>
            </w:r>
            <w:r w:rsidRPr="00401CCB">
              <w:rPr>
                <w:rFonts w:ascii="Arial" w:eastAsia="MS Mincho" w:hAnsi="Arial" w:cs="Arial"/>
                <w:b w:val="0"/>
                <w:bCs w:val="0"/>
                <w:color w:val="auto"/>
                <w:sz w:val="14"/>
                <w:szCs w:val="14"/>
                <w:lang w:val="fr-FR" w:eastAsia="ja-JP"/>
              </w:rPr>
              <w:t>bureau des entreprises)</w:t>
            </w:r>
          </w:p>
        </w:tc>
        <w:tc>
          <w:tcPr>
            <w:tcW w:w="236" w:type="dxa"/>
            <w:tcBorders>
              <w:top w:val="nil"/>
              <w:left w:val="single" w:sz="18" w:space="0" w:color="00B5C6"/>
              <w:bottom w:val="nil"/>
              <w:right w:val="nil"/>
            </w:tcBorders>
            <w:shd w:val="clear" w:color="auto" w:fill="auto"/>
          </w:tcPr>
          <w:p w14:paraId="4EB0C454" w14:textId="77777777" w:rsidR="00BE65D0" w:rsidRPr="00401CCB" w:rsidRDefault="00BE65D0" w:rsidP="00D9032F">
            <w:pPr>
              <w:rPr>
                <w:rFonts w:asciiTheme="minorHAnsi" w:hAnsiTheme="minorHAnsi"/>
                <w:sz w:val="17"/>
                <w:szCs w:val="17"/>
              </w:rPr>
            </w:pPr>
          </w:p>
        </w:tc>
        <w:tc>
          <w:tcPr>
            <w:tcW w:w="3308" w:type="dxa"/>
            <w:tcBorders>
              <w:top w:val="nil"/>
              <w:left w:val="nil"/>
              <w:bottom w:val="nil"/>
              <w:right w:val="nil"/>
            </w:tcBorders>
            <w:shd w:val="clear" w:color="auto" w:fill="auto"/>
            <w:vAlign w:val="center"/>
          </w:tcPr>
          <w:p w14:paraId="6E68A314" w14:textId="77777777" w:rsidR="00BE65D0" w:rsidRPr="00401CCB" w:rsidRDefault="00BE65D0" w:rsidP="00D9032F">
            <w:pPr>
              <w:ind w:left="-283"/>
              <w:jc w:val="center"/>
              <w:rPr>
                <w:rFonts w:asciiTheme="minorHAnsi" w:hAnsiTheme="minorHAnsi"/>
                <w:b/>
                <w:color w:val="FFFFFF"/>
                <w:sz w:val="24"/>
                <w:szCs w:val="24"/>
              </w:rPr>
            </w:pPr>
            <w:r w:rsidRPr="00401CCB">
              <w:rPr>
                <w:noProof/>
                <w:lang w:eastAsia="fr-FR"/>
              </w:rPr>
              <w:drawing>
                <wp:inline distT="0" distB="0" distL="0" distR="0" wp14:anchorId="0EC89ECE" wp14:editId="418105A6">
                  <wp:extent cx="1438275" cy="571502"/>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BE65D0" w:rsidRPr="00401CCB" w14:paraId="40198529" w14:textId="77777777" w:rsidTr="00B24E14">
        <w:trPr>
          <w:trHeight w:val="57"/>
        </w:trPr>
        <w:tc>
          <w:tcPr>
            <w:tcW w:w="5529" w:type="dxa"/>
            <w:tcBorders>
              <w:top w:val="nil"/>
              <w:left w:val="nil"/>
              <w:bottom w:val="single" w:sz="24" w:space="0" w:color="951B81"/>
              <w:right w:val="nil"/>
            </w:tcBorders>
            <w:shd w:val="clear" w:color="auto" w:fill="auto"/>
          </w:tcPr>
          <w:p w14:paraId="5B8CBF41" w14:textId="77777777" w:rsidR="00BE65D0" w:rsidRPr="00401CCB" w:rsidRDefault="00BE65D0" w:rsidP="00D9032F">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419215CD" w14:textId="77777777" w:rsidR="00BE65D0" w:rsidRPr="00401CCB" w:rsidRDefault="00BE65D0" w:rsidP="00D9032F">
            <w:pPr>
              <w:rPr>
                <w:rFonts w:asciiTheme="minorHAnsi" w:hAnsiTheme="minorHAnsi"/>
                <w:sz w:val="8"/>
                <w:szCs w:val="8"/>
              </w:rPr>
            </w:pPr>
          </w:p>
        </w:tc>
        <w:tc>
          <w:tcPr>
            <w:tcW w:w="6709" w:type="dxa"/>
            <w:tcBorders>
              <w:top w:val="nil"/>
              <w:left w:val="nil"/>
              <w:bottom w:val="single" w:sz="24" w:space="0" w:color="2AAC66"/>
              <w:right w:val="nil"/>
            </w:tcBorders>
            <w:shd w:val="clear" w:color="auto" w:fill="auto"/>
          </w:tcPr>
          <w:p w14:paraId="1C5B369C" w14:textId="77777777" w:rsidR="00BE65D0" w:rsidRPr="00401CCB" w:rsidRDefault="00BE65D0" w:rsidP="00D9032F">
            <w:pPr>
              <w:rPr>
                <w:rFonts w:asciiTheme="minorHAnsi" w:hAnsiTheme="minorHAnsi"/>
                <w:b/>
                <w:color w:val="FFFFFF"/>
                <w:sz w:val="8"/>
                <w:szCs w:val="8"/>
              </w:rPr>
            </w:pPr>
          </w:p>
        </w:tc>
        <w:tc>
          <w:tcPr>
            <w:tcW w:w="236" w:type="dxa"/>
            <w:tcBorders>
              <w:top w:val="nil"/>
              <w:left w:val="nil"/>
              <w:bottom w:val="nil"/>
              <w:right w:val="nil"/>
            </w:tcBorders>
            <w:shd w:val="clear" w:color="auto" w:fill="auto"/>
          </w:tcPr>
          <w:p w14:paraId="724AD00B" w14:textId="77777777" w:rsidR="00BE65D0" w:rsidRPr="00401CCB" w:rsidRDefault="00BE65D0" w:rsidP="00D9032F">
            <w:pPr>
              <w:rPr>
                <w:rFonts w:asciiTheme="minorHAnsi" w:hAnsiTheme="minorHAnsi"/>
                <w:sz w:val="8"/>
                <w:szCs w:val="8"/>
              </w:rPr>
            </w:pPr>
          </w:p>
        </w:tc>
        <w:tc>
          <w:tcPr>
            <w:tcW w:w="3308" w:type="dxa"/>
            <w:tcBorders>
              <w:top w:val="nil"/>
              <w:left w:val="nil"/>
              <w:bottom w:val="single" w:sz="24" w:space="0" w:color="EE7444"/>
              <w:right w:val="nil"/>
            </w:tcBorders>
            <w:shd w:val="clear" w:color="auto" w:fill="auto"/>
          </w:tcPr>
          <w:p w14:paraId="3B1C19E0" w14:textId="77777777" w:rsidR="00BE65D0" w:rsidRPr="00401CCB" w:rsidRDefault="00BE65D0" w:rsidP="00D9032F">
            <w:pPr>
              <w:rPr>
                <w:rFonts w:asciiTheme="minorHAnsi" w:hAnsiTheme="minorHAnsi"/>
                <w:b/>
                <w:color w:val="FFFFFF"/>
                <w:sz w:val="8"/>
                <w:szCs w:val="8"/>
              </w:rPr>
            </w:pPr>
          </w:p>
        </w:tc>
      </w:tr>
      <w:tr w:rsidR="00BE65D0" w:rsidRPr="00401CCB" w14:paraId="5269C7CF" w14:textId="77777777" w:rsidTr="00B24E14">
        <w:trPr>
          <w:trHeight w:hRule="exact" w:val="573"/>
        </w:trPr>
        <w:tc>
          <w:tcPr>
            <w:tcW w:w="5529" w:type="dxa"/>
            <w:tcBorders>
              <w:top w:val="single" w:sz="24" w:space="0" w:color="951B81"/>
              <w:left w:val="single" w:sz="24" w:space="0" w:color="951B81"/>
              <w:bottom w:val="single" w:sz="24" w:space="0" w:color="951B81"/>
              <w:right w:val="single" w:sz="24" w:space="0" w:color="951B81"/>
            </w:tcBorders>
            <w:shd w:val="pct20" w:color="951B81" w:fill="auto"/>
          </w:tcPr>
          <w:p w14:paraId="2E16471E" w14:textId="77777777" w:rsidR="00BE65D0" w:rsidRPr="00401CCB" w:rsidRDefault="00BE65D0" w:rsidP="00D9032F">
            <w:pPr>
              <w:ind w:right="-108"/>
              <w:rPr>
                <w:rFonts w:ascii="Arial" w:hAnsi="Arial" w:cs="Arial"/>
                <w:color w:val="951B81"/>
              </w:rPr>
            </w:pPr>
            <w:r w:rsidRPr="00401CCB">
              <w:rPr>
                <w:rFonts w:ascii="Arial" w:hAnsi="Arial" w:cs="Arial"/>
                <w:b/>
                <w:color w:val="951B81"/>
                <w:sz w:val="44"/>
                <w:szCs w:val="44"/>
              </w:rPr>
              <w:lastRenderedPageBreak/>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27B31FD8" w14:textId="77777777" w:rsidR="00BE65D0" w:rsidRPr="00401CCB" w:rsidRDefault="00BE65D0" w:rsidP="00D9032F">
            <w:pPr>
              <w:rPr>
                <w:rFonts w:ascii="Arial" w:hAnsi="Arial" w:cs="Arial"/>
                <w:sz w:val="17"/>
                <w:szCs w:val="17"/>
              </w:rPr>
            </w:pPr>
          </w:p>
        </w:tc>
        <w:tc>
          <w:tcPr>
            <w:tcW w:w="6709" w:type="dxa"/>
            <w:tcBorders>
              <w:top w:val="single" w:sz="24" w:space="0" w:color="2AAC66"/>
              <w:left w:val="single" w:sz="24" w:space="0" w:color="2AAC66"/>
              <w:bottom w:val="single" w:sz="24" w:space="0" w:color="2AAC66"/>
              <w:right w:val="single" w:sz="24" w:space="0" w:color="2AAC66"/>
            </w:tcBorders>
            <w:shd w:val="pct20" w:color="2AAC66" w:fill="auto"/>
          </w:tcPr>
          <w:p w14:paraId="1DD9620F" w14:textId="77777777" w:rsidR="00BE65D0" w:rsidRPr="00401CCB" w:rsidRDefault="00BE65D0" w:rsidP="00D9032F">
            <w:pPr>
              <w:rPr>
                <w:rFonts w:ascii="Arial" w:hAnsi="Arial" w:cs="Arial"/>
                <w:color w:val="2AAC66"/>
              </w:rPr>
            </w:pPr>
            <w:proofErr w:type="gramStart"/>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b/>
                <w:color w:val="2AAC66"/>
              </w:rPr>
              <w:t xml:space="preserve"> </w:t>
            </w:r>
            <w:r w:rsidRPr="00401CCB">
              <w:rPr>
                <w:rFonts w:ascii="Arial" w:hAnsi="Arial" w:cs="Arial"/>
                <w:color w:val="2AAC66"/>
                <w:sz w:val="24"/>
                <w:szCs w:val="24"/>
              </w:rPr>
              <w:t>Mettre</w:t>
            </w:r>
            <w:proofErr w:type="gramEnd"/>
            <w:r w:rsidRPr="00401CCB">
              <w:rPr>
                <w:rFonts w:ascii="Arial" w:hAnsi="Arial" w:cs="Arial"/>
                <w:color w:val="2AAC66"/>
                <w:sz w:val="24"/>
                <w:szCs w:val="24"/>
              </w:rPr>
              <w:t xml:space="preserve"> en œuvre</w:t>
            </w:r>
          </w:p>
        </w:tc>
        <w:tc>
          <w:tcPr>
            <w:tcW w:w="236" w:type="dxa"/>
            <w:tcBorders>
              <w:top w:val="nil"/>
              <w:left w:val="single" w:sz="24" w:space="0" w:color="2AAC66"/>
              <w:bottom w:val="nil"/>
              <w:right w:val="single" w:sz="24" w:space="0" w:color="EE7444"/>
            </w:tcBorders>
          </w:tcPr>
          <w:p w14:paraId="3793A2F4" w14:textId="77777777" w:rsidR="00BE65D0" w:rsidRPr="00401CCB" w:rsidRDefault="00BE65D0" w:rsidP="00D9032F">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shd w:val="pct20" w:color="EE7444" w:fill="auto"/>
          </w:tcPr>
          <w:p w14:paraId="35DF4BC0" w14:textId="2F4E9E59" w:rsidR="00BE65D0" w:rsidRPr="00401CCB" w:rsidRDefault="00BE65D0" w:rsidP="00D9032F">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B24E14" w:rsidRPr="00401CCB" w14:paraId="25F6F959" w14:textId="77777777" w:rsidTr="00B24E14">
        <w:trPr>
          <w:trHeight w:hRule="exact" w:val="7580"/>
        </w:trPr>
        <w:tc>
          <w:tcPr>
            <w:tcW w:w="5529" w:type="dxa"/>
            <w:tcBorders>
              <w:top w:val="single" w:sz="24" w:space="0" w:color="951B81"/>
              <w:left w:val="single" w:sz="24" w:space="0" w:color="951B81"/>
              <w:bottom w:val="single" w:sz="24" w:space="0" w:color="951B81"/>
              <w:right w:val="single" w:sz="24" w:space="0" w:color="951B81"/>
            </w:tcBorders>
          </w:tcPr>
          <w:p w14:paraId="255DE455" w14:textId="77777777" w:rsidR="00B24E14" w:rsidRPr="00401CCB" w:rsidRDefault="00B24E14" w:rsidP="00B24E14">
            <w:pPr>
              <w:spacing w:before="60" w:after="60"/>
              <w:ind w:left="187" w:hanging="187"/>
              <w:rPr>
                <w:rFonts w:ascii="Arial" w:hAnsi="Arial" w:cs="Arial"/>
                <w:b/>
                <w:color w:val="951B81"/>
              </w:rPr>
            </w:pPr>
            <w:r w:rsidRPr="00401CCB">
              <w:rPr>
                <w:rFonts w:ascii="Arial" w:hAnsi="Arial" w:cs="Arial"/>
                <w:b/>
                <w:color w:val="951B81"/>
              </w:rPr>
              <w:t>Contexte, stratégie, sens, objectifs</w:t>
            </w:r>
          </w:p>
          <w:p w14:paraId="1E0D57C3" w14:textId="77777777" w:rsidR="00B24E14" w:rsidRPr="00401CCB" w:rsidRDefault="00B24E14" w:rsidP="00B24E14">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Inhérents à la mise en œuvre des formations professionnalisantes, la relation partenariale et le développement de réseaux sont au cœur du lien école-entreprise. </w:t>
            </w:r>
          </w:p>
          <w:p w14:paraId="00ECA73D" w14:textId="77777777" w:rsidR="00B24E14" w:rsidRPr="00401CCB" w:rsidRDefault="00B24E14" w:rsidP="00B24E14">
            <w:pPr>
              <w:widowControl w:val="0"/>
              <w:spacing w:after="60"/>
              <w:ind w:left="90"/>
              <w:rPr>
                <w:rFonts w:ascii="Arial" w:eastAsia="MS Mincho" w:hAnsi="Arial" w:cs="Arial"/>
                <w:sz w:val="18"/>
                <w:szCs w:val="18"/>
              </w:rPr>
            </w:pPr>
            <w:r w:rsidRPr="00401CCB">
              <w:rPr>
                <w:rFonts w:ascii="Arial" w:eastAsia="MS Mincho" w:hAnsi="Arial" w:cs="Arial"/>
                <w:sz w:val="18"/>
                <w:szCs w:val="18"/>
              </w:rPr>
              <w:t>Tous les acteurs de l’établissement peuvent jouer un rôle dans le développement et le renforcement des partenariats. La réforme du Lycée professionnel a créé un bureau des entreprises pour organiser, animer et structurer la stratégie partenariale de l’établissement. Le bureau des entreprises est notamment le point d’entrée privilégié des partenaires professionnels.</w:t>
            </w:r>
          </w:p>
          <w:p w14:paraId="11D88902" w14:textId="77777777" w:rsidR="00B24E14" w:rsidRPr="00401CCB" w:rsidRDefault="00B24E14" w:rsidP="00B24E14">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Les démarches de labellisation contribuent à leur développement et à leur structuration à différentes échelles (lycée des métiers, appellation Lycée(s) des métiers en réseau, campus des métiers et des qualification). </w:t>
            </w:r>
          </w:p>
          <w:p w14:paraId="3B0CCDE5" w14:textId="77777777" w:rsidR="00B24E14" w:rsidRPr="00401CCB" w:rsidRDefault="00B24E14" w:rsidP="00B24E14">
            <w:pPr>
              <w:widowControl w:val="0"/>
              <w:spacing w:after="60"/>
              <w:ind w:left="90"/>
              <w:rPr>
                <w:rFonts w:ascii="Arial" w:eastAsia="MS Mincho" w:hAnsi="Arial" w:cs="Arial"/>
                <w:sz w:val="18"/>
                <w:szCs w:val="18"/>
              </w:rPr>
            </w:pPr>
            <w:r w:rsidRPr="00401CCB">
              <w:rPr>
                <w:rFonts w:ascii="Arial" w:eastAsia="MS Mincho" w:hAnsi="Arial" w:cs="Arial"/>
                <w:sz w:val="18"/>
                <w:szCs w:val="18"/>
              </w:rPr>
              <w:t xml:space="preserve">Cette relation associe notamment les établissements entre eux et avec les partenaires essentiels que sont l’autorité académique, la région, les branches professionnelles, les OPCO concernés, les acteurs territoriaux du service public de l’emploi ou encore des entreprises implantées sur le territoire de l’établissement. </w:t>
            </w:r>
          </w:p>
          <w:p w14:paraId="7543AA0F" w14:textId="77777777" w:rsidR="00B24E14" w:rsidRPr="00401CCB" w:rsidRDefault="00B24E14" w:rsidP="00B24E14">
            <w:pPr>
              <w:widowControl w:val="0"/>
              <w:spacing w:after="60"/>
              <w:ind w:left="90"/>
              <w:rPr>
                <w:rFonts w:ascii="Arial" w:eastAsia="MS Mincho" w:hAnsi="Arial" w:cs="Arial"/>
                <w:sz w:val="18"/>
                <w:szCs w:val="18"/>
              </w:rPr>
            </w:pPr>
            <w:r w:rsidRPr="00401CCB">
              <w:rPr>
                <w:rFonts w:ascii="Arial" w:eastAsia="MS Mincho" w:hAnsi="Arial" w:cs="Arial"/>
                <w:sz w:val="18"/>
                <w:szCs w:val="18"/>
              </w:rPr>
              <w:t>Leurs contributions, de nature différente, sont essentielles pour initier, développer et promouvoir l’établissement ainsi que pour assurer la cohérence et la lisibilité des filières de la voie professionnelle.</w:t>
            </w:r>
          </w:p>
          <w:p w14:paraId="3FDFFE21" w14:textId="77777777" w:rsidR="00B24E14" w:rsidRPr="00401CCB" w:rsidRDefault="00B24E14" w:rsidP="00B24E14">
            <w:pPr>
              <w:widowControl w:val="0"/>
              <w:numPr>
                <w:ilvl w:val="0"/>
                <w:numId w:val="7"/>
              </w:numPr>
              <w:spacing w:after="60"/>
              <w:rPr>
                <w:rFonts w:ascii="Arial" w:eastAsia="MS Mincho" w:hAnsi="Arial" w:cs="Arial"/>
                <w:sz w:val="18"/>
                <w:szCs w:val="18"/>
              </w:rPr>
            </w:pPr>
            <w:r w:rsidRPr="00401CCB">
              <w:rPr>
                <w:rFonts w:ascii="Arial" w:eastAsia="MS Mincho" w:hAnsi="Arial" w:cs="Arial"/>
                <w:sz w:val="18"/>
                <w:szCs w:val="18"/>
              </w:rPr>
              <w:t xml:space="preserve">Comment les partenariats et les réseaux sont-ils intégrés dans la stratégie de l’établissement ? </w:t>
            </w:r>
          </w:p>
          <w:p w14:paraId="0F251B6C" w14:textId="77777777" w:rsidR="00B24E14" w:rsidRPr="00401CCB" w:rsidRDefault="00B24E14" w:rsidP="00B24E14">
            <w:pPr>
              <w:widowControl w:val="0"/>
              <w:numPr>
                <w:ilvl w:val="0"/>
                <w:numId w:val="7"/>
              </w:numPr>
              <w:spacing w:after="60"/>
              <w:rPr>
                <w:rFonts w:ascii="Arial" w:eastAsia="MS Mincho" w:hAnsi="Arial" w:cs="Arial"/>
                <w:sz w:val="18"/>
                <w:szCs w:val="18"/>
              </w:rPr>
            </w:pPr>
            <w:r w:rsidRPr="00401CCB">
              <w:rPr>
                <w:rFonts w:ascii="Arial" w:eastAsia="MS Mincho" w:hAnsi="Arial" w:cs="Arial"/>
                <w:sz w:val="18"/>
                <w:szCs w:val="18"/>
              </w:rPr>
              <w:t>Quels sont les objectifs définis ?</w:t>
            </w:r>
          </w:p>
          <w:p w14:paraId="1D99B323" w14:textId="77777777" w:rsidR="00B24E14" w:rsidRPr="00401CCB" w:rsidRDefault="00B24E14" w:rsidP="00B24E14">
            <w:pPr>
              <w:widowControl w:val="0"/>
              <w:numPr>
                <w:ilvl w:val="0"/>
                <w:numId w:val="7"/>
              </w:numPr>
              <w:spacing w:after="60"/>
              <w:rPr>
                <w:rFonts w:ascii="Arial" w:eastAsia="MS Mincho" w:hAnsi="Arial" w:cs="Arial"/>
                <w:sz w:val="18"/>
                <w:szCs w:val="18"/>
              </w:rPr>
            </w:pPr>
            <w:r w:rsidRPr="00401CCB">
              <w:rPr>
                <w:rFonts w:ascii="Arial" w:eastAsia="MS Mincho" w:hAnsi="Arial" w:cs="Arial"/>
                <w:sz w:val="18"/>
                <w:szCs w:val="18"/>
              </w:rPr>
              <w:t>Comment le projet d’établissement valorise-t-il les partenariats et les réseaux ? Avec quels objectifs ?</w:t>
            </w:r>
          </w:p>
          <w:p w14:paraId="0AADDDB2" w14:textId="77777777" w:rsidR="00B24E14" w:rsidRPr="00401CCB" w:rsidRDefault="00B24E14" w:rsidP="00B24E14">
            <w:pPr>
              <w:pStyle w:val="Paragraphedeliste"/>
              <w:numPr>
                <w:ilvl w:val="0"/>
                <w:numId w:val="7"/>
              </w:numPr>
              <w:rPr>
                <w:rFonts w:asciiTheme="minorHAnsi" w:hAnsiTheme="minorHAnsi"/>
                <w:sz w:val="18"/>
                <w:szCs w:val="18"/>
              </w:rPr>
            </w:pPr>
            <w:r w:rsidRPr="00401CCB">
              <w:rPr>
                <w:rFonts w:ascii="Arial" w:eastAsia="MS Mincho" w:hAnsi="Arial" w:cs="Arial"/>
                <w:i/>
                <w:sz w:val="18"/>
                <w:szCs w:val="18"/>
              </w:rPr>
              <w:t>Voir également la fiche 2.16 Professionnaliser les acteurs du bureau des entreprises</w:t>
            </w:r>
          </w:p>
          <w:p w14:paraId="72D2B5AB" w14:textId="77777777" w:rsidR="002B1FB6" w:rsidRPr="00401CCB" w:rsidRDefault="002B1FB6" w:rsidP="002B1FB6"/>
          <w:p w14:paraId="759962D5" w14:textId="77777777" w:rsidR="002B1FB6" w:rsidRPr="00401CCB" w:rsidRDefault="002B1FB6" w:rsidP="002B1FB6"/>
          <w:p w14:paraId="52334416" w14:textId="77777777" w:rsidR="002B1FB6" w:rsidRPr="00401CCB" w:rsidRDefault="002B1FB6" w:rsidP="002B1FB6"/>
          <w:p w14:paraId="7413BC86" w14:textId="77777777" w:rsidR="002B1FB6" w:rsidRPr="00401CCB" w:rsidRDefault="002B1FB6" w:rsidP="002B1FB6"/>
          <w:p w14:paraId="56AC8456" w14:textId="77777777" w:rsidR="002B1FB6" w:rsidRPr="00401CCB" w:rsidRDefault="002B1FB6" w:rsidP="002B1FB6"/>
          <w:p w14:paraId="2CC3DFC7" w14:textId="77777777" w:rsidR="002B1FB6" w:rsidRPr="00401CCB" w:rsidRDefault="002B1FB6" w:rsidP="002B1FB6"/>
          <w:p w14:paraId="0CD3460A" w14:textId="716C9188" w:rsidR="002B1FB6" w:rsidRPr="00401CCB" w:rsidRDefault="002B1FB6" w:rsidP="002B1FB6">
            <w:pPr>
              <w:tabs>
                <w:tab w:val="left" w:pos="3135"/>
              </w:tabs>
            </w:pPr>
            <w:r w:rsidRPr="00401CCB">
              <w:tab/>
            </w:r>
          </w:p>
        </w:tc>
        <w:tc>
          <w:tcPr>
            <w:tcW w:w="236" w:type="dxa"/>
            <w:tcBorders>
              <w:top w:val="nil"/>
              <w:left w:val="single" w:sz="24" w:space="0" w:color="951B81"/>
              <w:bottom w:val="nil"/>
              <w:right w:val="single" w:sz="24" w:space="0" w:color="2AAC66"/>
            </w:tcBorders>
          </w:tcPr>
          <w:p w14:paraId="2032B02C" w14:textId="77777777" w:rsidR="00B24E14" w:rsidRPr="00401CCB" w:rsidRDefault="00B24E14" w:rsidP="00B24E14">
            <w:pPr>
              <w:rPr>
                <w:rFonts w:asciiTheme="minorHAnsi" w:hAnsiTheme="minorHAnsi"/>
                <w:sz w:val="17"/>
                <w:szCs w:val="17"/>
              </w:rPr>
            </w:pPr>
          </w:p>
        </w:tc>
        <w:tc>
          <w:tcPr>
            <w:tcW w:w="6709" w:type="dxa"/>
            <w:tcBorders>
              <w:top w:val="single" w:sz="24" w:space="0" w:color="2AAC66"/>
              <w:left w:val="single" w:sz="24" w:space="0" w:color="2AAC66"/>
              <w:bottom w:val="single" w:sz="24" w:space="0" w:color="2AAC66"/>
              <w:right w:val="single" w:sz="24" w:space="0" w:color="2AAC66"/>
            </w:tcBorders>
          </w:tcPr>
          <w:p w14:paraId="539D46D9" w14:textId="77777777" w:rsidR="00B24E14" w:rsidRPr="00401CCB" w:rsidRDefault="00B24E14" w:rsidP="00737024">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Moyens – Temps</w:t>
            </w:r>
          </w:p>
          <w:p w14:paraId="04F9E7CE" w14:textId="77777777" w:rsidR="00B24E14" w:rsidRPr="00401CCB" w:rsidRDefault="00B24E14" w:rsidP="00737024">
            <w:pPr>
              <w:tabs>
                <w:tab w:val="left" w:pos="6450"/>
              </w:tabs>
              <w:ind w:left="176" w:hanging="176"/>
              <w:rPr>
                <w:rFonts w:ascii="Arial" w:eastAsia="MS Mincho" w:hAnsi="Arial" w:cs="Arial"/>
                <w:b/>
                <w:color w:val="2AAC66"/>
                <w:sz w:val="18"/>
                <w:szCs w:val="18"/>
              </w:rPr>
            </w:pPr>
            <w:r w:rsidRPr="00401CCB">
              <w:rPr>
                <w:rFonts w:ascii="Arial" w:eastAsia="MS Mincho" w:hAnsi="Arial" w:cs="Arial"/>
                <w:b/>
                <w:color w:val="2AAC66"/>
                <w:sz w:val="18"/>
                <w:szCs w:val="18"/>
              </w:rPr>
              <w:t>Faciliter l’insertion des publics accueillis</w:t>
            </w:r>
          </w:p>
          <w:p w14:paraId="023E69D6" w14:textId="2C03DADD"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Quelles formes prennent les actions menées en partenariat en faveur de l’insertion, en particulier dans le cadre d’</w:t>
            </w:r>
            <w:proofErr w:type="spellStart"/>
            <w:r w:rsidRPr="00401CCB">
              <w:rPr>
                <w:rFonts w:ascii="Arial" w:eastAsia="MS Mincho" w:hAnsi="Arial" w:cs="Arial"/>
                <w:sz w:val="18"/>
                <w:szCs w:val="18"/>
              </w:rPr>
              <w:t>Avenir</w:t>
            </w:r>
            <w:r w:rsidR="00D468E4">
              <w:rPr>
                <w:rFonts w:ascii="Arial" w:eastAsia="MS Mincho" w:hAnsi="Arial" w:cs="Arial"/>
                <w:sz w:val="18"/>
                <w:szCs w:val="18"/>
              </w:rPr>
              <w:t>P</w:t>
            </w:r>
            <w:r w:rsidRPr="00401CCB">
              <w:rPr>
                <w:rFonts w:ascii="Arial" w:eastAsia="MS Mincho" w:hAnsi="Arial" w:cs="Arial"/>
                <w:sz w:val="18"/>
                <w:szCs w:val="18"/>
              </w:rPr>
              <w:t>ro</w:t>
            </w:r>
            <w:proofErr w:type="spellEnd"/>
            <w:r w:rsidRPr="00401CCB">
              <w:rPr>
                <w:rFonts w:ascii="Arial" w:eastAsia="MS Mincho" w:hAnsi="Arial" w:cs="Arial"/>
                <w:sz w:val="18"/>
                <w:szCs w:val="18"/>
              </w:rPr>
              <w:t xml:space="preserve"> pour les élèves en dernière année de CAP et de baccalauréat professionnel ? Comment sont-elles articulées ?</w:t>
            </w:r>
          </w:p>
          <w:p w14:paraId="2F6ED95C" w14:textId="77777777" w:rsidR="00B24E14" w:rsidRPr="00401CCB" w:rsidRDefault="00B24E14" w:rsidP="00737024">
            <w:pPr>
              <w:widowControl w:val="0"/>
              <w:numPr>
                <w:ilvl w:val="0"/>
                <w:numId w:val="3"/>
              </w:numPr>
              <w:tabs>
                <w:tab w:val="left" w:pos="6450"/>
              </w:tabs>
              <w:ind w:left="284" w:hanging="194"/>
              <w:rPr>
                <w:rFonts w:ascii="Arial" w:eastAsia="MS Mincho" w:hAnsi="Arial" w:cs="Arial"/>
                <w:sz w:val="18"/>
                <w:szCs w:val="18"/>
              </w:rPr>
            </w:pPr>
            <w:r w:rsidRPr="00401CCB">
              <w:rPr>
                <w:rFonts w:ascii="Arial" w:eastAsia="MS Mincho" w:hAnsi="Arial" w:cs="Arial"/>
                <w:sz w:val="18"/>
                <w:szCs w:val="18"/>
              </w:rPr>
              <w:t>Comment l’accueil des élèves en entreprise est-il pris en compte au travers des partenariats ?</w:t>
            </w:r>
          </w:p>
          <w:p w14:paraId="4A95751E" w14:textId="77777777"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En quoi les partenariats permettent-ils aux élèves d’accéder à la mobilité culturelle ? à la mobilité géographique ?</w:t>
            </w:r>
          </w:p>
          <w:p w14:paraId="62BAD072" w14:textId="77777777" w:rsidR="00B24E14" w:rsidRPr="00401CCB" w:rsidRDefault="00B24E14" w:rsidP="00737024">
            <w:pPr>
              <w:tabs>
                <w:tab w:val="left" w:pos="6450"/>
              </w:tabs>
              <w:spacing w:before="60"/>
              <w:ind w:left="176" w:hanging="176"/>
              <w:rPr>
                <w:rFonts w:ascii="Arial" w:eastAsia="MS Mincho" w:hAnsi="Arial" w:cs="Arial"/>
                <w:b/>
                <w:color w:val="2AAC66"/>
                <w:sz w:val="18"/>
                <w:szCs w:val="18"/>
              </w:rPr>
            </w:pPr>
            <w:r w:rsidRPr="00401CCB">
              <w:rPr>
                <w:rFonts w:ascii="Arial" w:eastAsia="MS Mincho" w:hAnsi="Arial" w:cs="Arial"/>
                <w:b/>
                <w:color w:val="2AAC66"/>
                <w:sz w:val="18"/>
                <w:szCs w:val="18"/>
              </w:rPr>
              <w:t>Développer la coopération en réseaux</w:t>
            </w:r>
          </w:p>
          <w:p w14:paraId="33DB895F" w14:textId="77777777"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 xml:space="preserve">En quoi l’établissement est-il un acteur dynamique du développement économique local et régional : dispose-t-il d’une plateforme technologique ? d’un </w:t>
            </w:r>
            <w:proofErr w:type="spellStart"/>
            <w:r w:rsidRPr="00401CCB">
              <w:rPr>
                <w:rFonts w:ascii="Arial" w:eastAsia="MS Mincho" w:hAnsi="Arial" w:cs="Arial"/>
                <w:sz w:val="18"/>
                <w:szCs w:val="18"/>
              </w:rPr>
              <w:t>FabLab</w:t>
            </w:r>
            <w:proofErr w:type="spellEnd"/>
            <w:r w:rsidRPr="00401CCB">
              <w:rPr>
                <w:rFonts w:ascii="Arial" w:eastAsia="MS Mincho" w:hAnsi="Arial" w:cs="Arial"/>
                <w:sz w:val="18"/>
                <w:szCs w:val="18"/>
              </w:rPr>
              <w:t xml:space="preserve"> en lien avec les métiers ? est-il investi dans un ou plusieurs réseaux de transfert de technologie ? quelle implication des enseignants ?</w:t>
            </w:r>
          </w:p>
          <w:p w14:paraId="0831C0D4" w14:textId="77777777"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 xml:space="preserve">Comment l’établissement développe-t-il des relations avec les écoles, les collèges ou lycées du secteur, les lycées, les établissements d’enseignement supérieur disposant des mêmes voies de formation ? </w:t>
            </w:r>
          </w:p>
          <w:p w14:paraId="77BF4B25" w14:textId="77777777"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Comment l’établissement s’appuie sur les dispositifs existants (Campus des métiers et des qualifications, Label Lycée des métiers, Cordées de la réussite…) pour développer et pérenniser des relations de partenariat ? Une stratégie partenariale ?</w:t>
            </w:r>
          </w:p>
          <w:p w14:paraId="00B2CB3F" w14:textId="77777777" w:rsidR="00B24E14" w:rsidRPr="00401CCB" w:rsidRDefault="00B24E14" w:rsidP="00737024">
            <w:pPr>
              <w:widowControl w:val="0"/>
              <w:numPr>
                <w:ilvl w:val="0"/>
                <w:numId w:val="3"/>
              </w:numPr>
              <w:tabs>
                <w:tab w:val="left" w:pos="323"/>
                <w:tab w:val="left" w:pos="6450"/>
              </w:tabs>
              <w:ind w:left="284" w:hanging="194"/>
              <w:rPr>
                <w:rFonts w:ascii="Arial" w:eastAsia="MS Mincho" w:hAnsi="Arial" w:cs="Arial"/>
                <w:sz w:val="18"/>
                <w:szCs w:val="18"/>
              </w:rPr>
            </w:pPr>
            <w:r w:rsidRPr="00401CCB">
              <w:rPr>
                <w:rFonts w:ascii="Arial" w:eastAsia="MS Mincho" w:hAnsi="Arial" w:cs="Arial"/>
                <w:sz w:val="18"/>
                <w:szCs w:val="18"/>
              </w:rPr>
              <w:t>Comment l’établissement s’insère-t-il dans un réseau de type campus des métiers et des qualifications ?</w:t>
            </w:r>
          </w:p>
          <w:p w14:paraId="662BECA7" w14:textId="77777777" w:rsidR="00B24E14" w:rsidRPr="00401CCB" w:rsidRDefault="00B24E14" w:rsidP="00737024">
            <w:pPr>
              <w:tabs>
                <w:tab w:val="left" w:pos="6450"/>
              </w:tabs>
              <w:spacing w:before="60"/>
              <w:ind w:left="176" w:hanging="176"/>
              <w:rPr>
                <w:rFonts w:ascii="Arial" w:eastAsia="MS Mincho" w:hAnsi="Arial" w:cs="Arial"/>
                <w:b/>
                <w:color w:val="2AAC66"/>
                <w:sz w:val="18"/>
                <w:szCs w:val="18"/>
              </w:rPr>
            </w:pPr>
            <w:r w:rsidRPr="00401CCB">
              <w:rPr>
                <w:rFonts w:ascii="Arial" w:eastAsia="MS Mincho" w:hAnsi="Arial" w:cs="Arial"/>
                <w:b/>
                <w:color w:val="2AAC66"/>
                <w:sz w:val="18"/>
                <w:szCs w:val="18"/>
              </w:rPr>
              <w:t xml:space="preserve">Rendre visible les partenariats </w:t>
            </w:r>
          </w:p>
          <w:p w14:paraId="1445D5A2" w14:textId="3E22A86C" w:rsidR="00B24E14" w:rsidRPr="00401CCB" w:rsidRDefault="00B24E14" w:rsidP="00737024">
            <w:pPr>
              <w:widowControl w:val="0"/>
              <w:tabs>
                <w:tab w:val="left" w:pos="323"/>
                <w:tab w:val="left" w:pos="6450"/>
              </w:tabs>
              <w:ind w:left="284"/>
              <w:rPr>
                <w:rFonts w:asciiTheme="minorHAnsi" w:hAnsiTheme="minorHAnsi"/>
                <w:sz w:val="17"/>
                <w:szCs w:val="17"/>
              </w:rPr>
            </w:pPr>
            <w:r w:rsidRPr="00401CCB">
              <w:rPr>
                <w:rFonts w:ascii="Arial" w:eastAsia="MS Mincho" w:hAnsi="Arial" w:cs="Arial"/>
                <w:sz w:val="18"/>
                <w:szCs w:val="18"/>
              </w:rPr>
              <w:t>Comment l’établissement valorise-t-il ses partenariats et ses réseaux ? Quelles en sont les retombées pour l’établissement ?</w:t>
            </w:r>
          </w:p>
        </w:tc>
        <w:tc>
          <w:tcPr>
            <w:tcW w:w="236" w:type="dxa"/>
            <w:tcBorders>
              <w:top w:val="nil"/>
              <w:left w:val="single" w:sz="24" w:space="0" w:color="2AAC66"/>
              <w:bottom w:val="nil"/>
              <w:right w:val="single" w:sz="24" w:space="0" w:color="EE7444"/>
            </w:tcBorders>
          </w:tcPr>
          <w:p w14:paraId="5621690A" w14:textId="77777777" w:rsidR="00B24E14" w:rsidRPr="00401CCB" w:rsidRDefault="00B24E14" w:rsidP="00B24E14">
            <w:pPr>
              <w:rPr>
                <w:rFonts w:ascii="Arial" w:hAnsi="Arial" w:cs="Arial"/>
                <w:sz w:val="17"/>
                <w:szCs w:val="17"/>
              </w:rPr>
            </w:pPr>
          </w:p>
        </w:tc>
        <w:tc>
          <w:tcPr>
            <w:tcW w:w="3308" w:type="dxa"/>
            <w:tcBorders>
              <w:top w:val="single" w:sz="24" w:space="0" w:color="EE7444"/>
              <w:left w:val="single" w:sz="24" w:space="0" w:color="EE7444"/>
              <w:bottom w:val="single" w:sz="24" w:space="0" w:color="EE7444"/>
              <w:right w:val="single" w:sz="24" w:space="0" w:color="EE7444"/>
            </w:tcBorders>
          </w:tcPr>
          <w:p w14:paraId="1C62A77E" w14:textId="77777777" w:rsidR="00B24E14" w:rsidRPr="00401CCB" w:rsidRDefault="00B24E14" w:rsidP="00B24E14">
            <w:pPr>
              <w:spacing w:before="60"/>
              <w:ind w:left="79"/>
              <w:rPr>
                <w:rFonts w:ascii="Arial" w:hAnsi="Arial" w:cs="Arial"/>
                <w:b/>
                <w:color w:val="EE7444"/>
              </w:rPr>
            </w:pPr>
            <w:r w:rsidRPr="00401CCB">
              <w:rPr>
                <w:rFonts w:ascii="Arial" w:hAnsi="Arial" w:cs="Arial"/>
                <w:b/>
                <w:color w:val="EE7444"/>
              </w:rPr>
              <w:t xml:space="preserve">Exemples d’indicateurs </w:t>
            </w:r>
          </w:p>
          <w:p w14:paraId="0FC03E28" w14:textId="77777777" w:rsidR="00B24E14" w:rsidRPr="00401CCB" w:rsidRDefault="00B24E14" w:rsidP="00B24E14">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5D1D2C8B" w14:textId="77777777" w:rsidR="00B24E14" w:rsidRPr="00401CCB" w:rsidRDefault="00B24E14" w:rsidP="00B24E14">
            <w:pPr>
              <w:widowControl w:val="0"/>
              <w:tabs>
                <w:tab w:val="left" w:pos="323"/>
              </w:tabs>
              <w:spacing w:after="60"/>
              <w:ind w:left="78" w:right="170"/>
              <w:rPr>
                <w:rFonts w:ascii="Arial" w:eastAsia="MS Mincho" w:hAnsi="Arial" w:cs="Arial"/>
                <w:sz w:val="18"/>
                <w:szCs w:val="18"/>
              </w:rPr>
            </w:pPr>
            <w:r w:rsidRPr="00401CCB">
              <w:rPr>
                <w:rFonts w:ascii="Arial" w:eastAsia="MS Mincho" w:hAnsi="Arial" w:cs="Arial"/>
                <w:sz w:val="18"/>
                <w:szCs w:val="18"/>
              </w:rPr>
              <w:t>Nombre de conventions de partenariat (dont celles avec les établissements de formations).</w:t>
            </w:r>
          </w:p>
          <w:p w14:paraId="4342AA2F"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Part de formalisation des réseaux dont l’établissement est partie prenante.</w:t>
            </w:r>
          </w:p>
          <w:p w14:paraId="6F87B72C"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Nombre, typologie, durée, fréquence des actions engagées.</w:t>
            </w:r>
          </w:p>
          <w:p w14:paraId="448AF49E"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Taux d’élèves qui bénéficient des actions, taux de participation. Mixité filles-garçons, inclusion, actions pour les publics prioritaires.</w:t>
            </w:r>
          </w:p>
          <w:p w14:paraId="21D71EF4"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Impact par action et selon leur nature : nombre de jeunes ayant une solution pour une période de PFMP donnée, nombre d’offres d’emploi reçues des entreprises, nombre de jeunes qui en ont bénéficié, montant de taxe d’apprentissage perçu et évolution…</w:t>
            </w:r>
          </w:p>
          <w:p w14:paraId="54CB2A0A"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Existence d’indicateurs partagés avec les partenaires.</w:t>
            </w:r>
          </w:p>
          <w:p w14:paraId="1118B2B4" w14:textId="77777777"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Implication des entreprises, par secteur professionnel : taux de réponse aux invitations du lycée, taux d’actions déployées à l’initiative des partenaires…</w:t>
            </w:r>
          </w:p>
          <w:p w14:paraId="3273F7D2" w14:textId="7B8C5A89" w:rsidR="00B24E14" w:rsidRPr="00401CCB" w:rsidRDefault="00B24E14" w:rsidP="00B24E14">
            <w:pPr>
              <w:widowControl w:val="0"/>
              <w:tabs>
                <w:tab w:val="left" w:pos="323"/>
              </w:tabs>
              <w:spacing w:after="60"/>
              <w:ind w:left="91" w:right="170"/>
              <w:rPr>
                <w:rFonts w:ascii="Arial" w:eastAsia="MS Mincho" w:hAnsi="Arial" w:cs="Arial"/>
                <w:sz w:val="18"/>
                <w:szCs w:val="18"/>
              </w:rPr>
            </w:pPr>
            <w:r w:rsidRPr="00401CCB">
              <w:rPr>
                <w:rFonts w:ascii="Arial" w:eastAsia="MS Mincho" w:hAnsi="Arial" w:cs="Arial"/>
                <w:sz w:val="18"/>
                <w:szCs w:val="18"/>
              </w:rPr>
              <w:t>Taux de satisfaction des parties prenantes : équipe pédagogique, élèves, partenaires.</w:t>
            </w:r>
          </w:p>
        </w:tc>
      </w:tr>
    </w:tbl>
    <w:p w14:paraId="51D33BC2" w14:textId="77777777" w:rsidR="00401CCB" w:rsidRPr="00401CCB" w:rsidRDefault="00401CCB" w:rsidP="00401CCB">
      <w:pPr>
        <w:sectPr w:rsidR="00401CCB" w:rsidRPr="00401CCB" w:rsidSect="000526FF">
          <w:footerReference w:type="default" r:id="rId29"/>
          <w:pgSz w:w="16838" w:h="11906" w:orient="landscape"/>
          <w:pgMar w:top="284" w:right="1387" w:bottom="1" w:left="1134" w:header="426" w:footer="397" w:gutter="0"/>
          <w:cols w:space="708"/>
          <w:docGrid w:linePitch="360"/>
        </w:sectPr>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865865">
            <w:pPr>
              <w:widowControl w:val="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1950F1AE">
              <wp:simplePos x="0" y="0"/>
              <wp:positionH relativeFrom="column">
                <wp:posOffset>973538</wp:posOffset>
              </wp:positionH>
              <wp:positionV relativeFrom="paragraph">
                <wp:posOffset>-23136</wp:posOffset>
              </wp:positionV>
              <wp:extent cx="2443480" cy="946205"/>
              <wp:effectExtent l="0" t="0" r="0" b="6350"/>
              <wp:wrapNone/>
              <wp:docPr id="2335" name="Zone de texte 2335"/>
              <wp:cNvGraphicFramePr/>
              <a:graphic xmlns:a="http://schemas.openxmlformats.org/drawingml/2006/main">
                <a:graphicData uri="http://schemas.microsoft.com/office/word/2010/wordprocessingShape">
                  <wps:wsp>
                    <wps:cNvSpPr txBox="1"/>
                    <wps:spPr>
                      <a:xfrm>
                        <a:off x="0" y="0"/>
                        <a:ext cx="2443480" cy="946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0F31D700"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académies de Besançon - Orléans-Tours - Dgesco </w:t>
                          </w:r>
                          <w:r w:rsidR="006B7789">
                            <w:rPr>
                              <w:rFonts w:ascii="Calibri" w:hAnsi="Calibri"/>
                              <w:b/>
                              <w:color w:val="00B5C6"/>
                              <w:sz w:val="16"/>
                              <w:szCs w:val="28"/>
                            </w:rPr>
                            <w:t>A2-1, bureau des partenariats</w:t>
                          </w:r>
                          <w:r w:rsidRPr="001B37E2">
                            <w:rPr>
                              <w:rFonts w:ascii="Calibri" w:hAnsi="Calibri"/>
                              <w:b/>
                              <w:color w:val="00B5C6"/>
                              <w:sz w:val="16"/>
                              <w:szCs w:val="28"/>
                            </w:rPr>
                            <w:t xml:space="preserve"> </w:t>
                          </w:r>
                          <w:r w:rsidR="006B7789">
                            <w:rPr>
                              <w:rFonts w:ascii="Calibri" w:hAnsi="Calibri"/>
                              <w:b/>
                              <w:color w:val="00B5C6"/>
                              <w:sz w:val="16"/>
                              <w:szCs w:val="28"/>
                            </w:rPr>
                            <w:t>« </w:t>
                          </w:r>
                          <w:r w:rsidRPr="001B37E2">
                            <w:rPr>
                              <w:rFonts w:ascii="Calibri" w:hAnsi="Calibri"/>
                              <w:b/>
                              <w:color w:val="00B5C6"/>
                              <w:sz w:val="16"/>
                              <w:szCs w:val="28"/>
                            </w:rPr>
                            <w:t>éducation</w:t>
                          </w:r>
                          <w:r w:rsidR="006B7789">
                            <w:rPr>
                              <w:rFonts w:ascii="Calibri" w:hAnsi="Calibri"/>
                              <w:b/>
                              <w:color w:val="00B5C6"/>
                              <w:sz w:val="16"/>
                              <w:szCs w:val="28"/>
                            </w:rPr>
                            <w:t>-</w:t>
                          </w:r>
                          <w:r w:rsidRPr="001B37E2">
                            <w:rPr>
                              <w:rFonts w:ascii="Calibri" w:hAnsi="Calibri"/>
                              <w:b/>
                              <w:color w:val="00B5C6"/>
                              <w:sz w:val="16"/>
                              <w:szCs w:val="28"/>
                            </w:rPr>
                            <w:t>économie</w:t>
                          </w:r>
                          <w:r w:rsidR="006B7789">
                            <w:rPr>
                              <w:rFonts w:ascii="Calibri" w:hAnsi="Calibri"/>
                              <w:b/>
                              <w:color w:val="00B5C6"/>
                              <w:sz w:val="16"/>
                              <w:szCs w:val="28"/>
                            </w:rPr>
                            <w:t> »</w:t>
                          </w:r>
                          <w:r w:rsidRPr="001B37E2">
                            <w:rPr>
                              <w:rFonts w:ascii="Calibri" w:hAnsi="Calibri"/>
                              <w:b/>
                              <w:color w:val="00B5C6"/>
                              <w:sz w:val="16"/>
                              <w:szCs w:val="28"/>
                            </w:rPr>
                            <w:t xml:space="preserve"> et campus – Bureau Dgesco A2-2</w:t>
                          </w:r>
                          <w:r>
                            <w:rPr>
                              <w:rFonts w:ascii="Calibri" w:hAnsi="Calibri"/>
                              <w:b/>
                              <w:color w:val="00B5C6"/>
                              <w:sz w:val="16"/>
                              <w:szCs w:val="28"/>
                            </w:rPr>
                            <w:t>,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76.65pt;margin-top:-1.8pt;width:192.4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" fillcolor="white [3201]" stroked="f" strokeweight=".5pt">
              <v:textbox>
                <w:txbxContent>
                  <w:p w14:paraId="2F782134" w14:textId="0F31D700"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académies de Besançon - Orléans-Tours - Dgesco </w:t>
                    </w:r>
                    <w:r w:rsidR="006B7789">
                      <w:rPr>
                        <w:rFonts w:ascii="Calibri" w:hAnsi="Calibri"/>
                        <w:b/>
                        <w:color w:val="00B5C6"/>
                        <w:sz w:val="16"/>
                        <w:szCs w:val="28"/>
                      </w:rPr>
                      <w:t>A2-1, bureau des partenariats</w:t>
                    </w:r>
                    <w:r w:rsidRPr="001B37E2">
                      <w:rPr>
                        <w:rFonts w:ascii="Calibri" w:hAnsi="Calibri"/>
                        <w:b/>
                        <w:color w:val="00B5C6"/>
                        <w:sz w:val="16"/>
                        <w:szCs w:val="28"/>
                      </w:rPr>
                      <w:t xml:space="preserve"> </w:t>
                    </w:r>
                    <w:r w:rsidR="006B7789">
                      <w:rPr>
                        <w:rFonts w:ascii="Calibri" w:hAnsi="Calibri"/>
                        <w:b/>
                        <w:color w:val="00B5C6"/>
                        <w:sz w:val="16"/>
                        <w:szCs w:val="28"/>
                      </w:rPr>
                      <w:t>« </w:t>
                    </w:r>
                    <w:r w:rsidRPr="001B37E2">
                      <w:rPr>
                        <w:rFonts w:ascii="Calibri" w:hAnsi="Calibri"/>
                        <w:b/>
                        <w:color w:val="00B5C6"/>
                        <w:sz w:val="16"/>
                        <w:szCs w:val="28"/>
                      </w:rPr>
                      <w:t>éducation</w:t>
                    </w:r>
                    <w:r w:rsidR="006B7789">
                      <w:rPr>
                        <w:rFonts w:ascii="Calibri" w:hAnsi="Calibri"/>
                        <w:b/>
                        <w:color w:val="00B5C6"/>
                        <w:sz w:val="16"/>
                        <w:szCs w:val="28"/>
                      </w:rPr>
                      <w:t>-</w:t>
                    </w:r>
                    <w:r w:rsidRPr="001B37E2">
                      <w:rPr>
                        <w:rFonts w:ascii="Calibri" w:hAnsi="Calibri"/>
                        <w:b/>
                        <w:color w:val="00B5C6"/>
                        <w:sz w:val="16"/>
                        <w:szCs w:val="28"/>
                      </w:rPr>
                      <w:t>économie</w:t>
                    </w:r>
                    <w:r w:rsidR="006B7789">
                      <w:rPr>
                        <w:rFonts w:ascii="Calibri" w:hAnsi="Calibri"/>
                        <w:b/>
                        <w:color w:val="00B5C6"/>
                        <w:sz w:val="16"/>
                        <w:szCs w:val="28"/>
                      </w:rPr>
                      <w:t> »</w:t>
                    </w:r>
                    <w:r w:rsidRPr="001B37E2">
                      <w:rPr>
                        <w:rFonts w:ascii="Calibri" w:hAnsi="Calibri"/>
                        <w:b/>
                        <w:color w:val="00B5C6"/>
                        <w:sz w:val="16"/>
                        <w:szCs w:val="28"/>
                      </w:rPr>
                      <w:t xml:space="preserve"> et campus – Bureau Dgesco A2-2</w:t>
                    </w:r>
                    <w:r>
                      <w:rPr>
                        <w:rFonts w:ascii="Calibri" w:hAnsi="Calibri"/>
                        <w:b/>
                        <w:color w:val="00B5C6"/>
                        <w:sz w:val="16"/>
                        <w:szCs w:val="28"/>
                      </w:rPr>
                      <w:t>, bureau des lycées professionnels, de l’apprentissage et de la formation professionnelle continue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67A86F58" w:rsidR="001407FA" w:rsidRPr="00436D64" w:rsidRDefault="00436D64" w:rsidP="001407FA">
                          <w:pPr>
                            <w:jc w:val="center"/>
                            <w:rPr>
                              <w:rFonts w:ascii="Marianne" w:hAnsi="Marianne"/>
                              <w:b/>
                              <w:color w:val="00B5C6"/>
                              <w:sz w:val="24"/>
                              <w:szCs w:val="24"/>
                            </w:rPr>
                          </w:pPr>
                          <w:r w:rsidRPr="00436D64">
                            <w:rPr>
                              <w:rFonts w:ascii="Marianne" w:hAnsi="Marianne"/>
                              <w:b/>
                              <w:color w:val="00B5C6"/>
                              <w:sz w:val="24"/>
                              <w:szCs w:val="24"/>
                            </w:rPr>
                            <w:t>2.</w:t>
                          </w:r>
                          <w:r w:rsidR="001407FA">
                            <w:rPr>
                              <w:rFonts w:ascii="Marianne" w:hAnsi="Marianne"/>
                              <w:b/>
                              <w:color w:val="00B5C6"/>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67A86F58" w:rsidR="001407FA" w:rsidRPr="00436D64" w:rsidRDefault="00436D64" w:rsidP="001407FA">
                    <w:pPr>
                      <w:jc w:val="center"/>
                      <w:rPr>
                        <w:rFonts w:ascii="Marianne" w:hAnsi="Marianne"/>
                        <w:b/>
                        <w:color w:val="00B5C6"/>
                        <w:sz w:val="24"/>
                        <w:szCs w:val="24"/>
                      </w:rPr>
                    </w:pPr>
                    <w:r w:rsidRPr="00436D64">
                      <w:rPr>
                        <w:rFonts w:ascii="Marianne" w:hAnsi="Marianne"/>
                        <w:b/>
                        <w:color w:val="00B5C6"/>
                        <w:sz w:val="24"/>
                        <w:szCs w:val="24"/>
                      </w:rPr>
                      <w:t>2.</w:t>
                    </w:r>
                    <w:r w:rsidR="001407FA">
                      <w:rPr>
                        <w:rFonts w:ascii="Marianne" w:hAnsi="Marianne"/>
                        <w:b/>
                        <w:color w:val="00B5C6"/>
                        <w:sz w:val="24"/>
                        <w:szCs w:val="24"/>
                      </w:rPr>
                      <w:t>5</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4"/>
  </w:num>
  <w:num w:numId="2" w16cid:durableId="1496527722">
    <w:abstractNumId w:val="0"/>
  </w:num>
  <w:num w:numId="3" w16cid:durableId="1942570898">
    <w:abstractNumId w:val="2"/>
  </w:num>
  <w:num w:numId="4" w16cid:durableId="8222907">
    <w:abstractNumId w:val="5"/>
  </w:num>
  <w:num w:numId="5" w16cid:durableId="2008701794">
    <w:abstractNumId w:val="3"/>
  </w:num>
  <w:num w:numId="6" w16cid:durableId="514928024">
    <w:abstractNumId w:val="1"/>
  </w:num>
  <w:num w:numId="7" w16cid:durableId="36957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526FF"/>
    <w:rsid w:val="00067C00"/>
    <w:rsid w:val="000850E8"/>
    <w:rsid w:val="000A1EDB"/>
    <w:rsid w:val="000A6FED"/>
    <w:rsid w:val="000F4D07"/>
    <w:rsid w:val="0013428E"/>
    <w:rsid w:val="001407FA"/>
    <w:rsid w:val="001A4A6A"/>
    <w:rsid w:val="001B37E2"/>
    <w:rsid w:val="001C295A"/>
    <w:rsid w:val="001E1709"/>
    <w:rsid w:val="00241689"/>
    <w:rsid w:val="002A5DE8"/>
    <w:rsid w:val="002B1FB6"/>
    <w:rsid w:val="00300E11"/>
    <w:rsid w:val="003426AD"/>
    <w:rsid w:val="003B2904"/>
    <w:rsid w:val="003F19AB"/>
    <w:rsid w:val="00401CCB"/>
    <w:rsid w:val="00436D64"/>
    <w:rsid w:val="00464261"/>
    <w:rsid w:val="004B62D6"/>
    <w:rsid w:val="004B73D9"/>
    <w:rsid w:val="004C5166"/>
    <w:rsid w:val="004D6944"/>
    <w:rsid w:val="00662A18"/>
    <w:rsid w:val="006A784C"/>
    <w:rsid w:val="006B7789"/>
    <w:rsid w:val="006C2652"/>
    <w:rsid w:val="00737024"/>
    <w:rsid w:val="0074412C"/>
    <w:rsid w:val="007B5ED0"/>
    <w:rsid w:val="007D6E1C"/>
    <w:rsid w:val="00830716"/>
    <w:rsid w:val="008702A8"/>
    <w:rsid w:val="008F4D8F"/>
    <w:rsid w:val="00905628"/>
    <w:rsid w:val="00962D4D"/>
    <w:rsid w:val="00A229F4"/>
    <w:rsid w:val="00A97672"/>
    <w:rsid w:val="00AA0CB0"/>
    <w:rsid w:val="00AC414F"/>
    <w:rsid w:val="00B24E14"/>
    <w:rsid w:val="00B37D7D"/>
    <w:rsid w:val="00B44C13"/>
    <w:rsid w:val="00B4659B"/>
    <w:rsid w:val="00B65C50"/>
    <w:rsid w:val="00BD0C56"/>
    <w:rsid w:val="00BE65D0"/>
    <w:rsid w:val="00C43F16"/>
    <w:rsid w:val="00CC73DE"/>
    <w:rsid w:val="00D403B1"/>
    <w:rsid w:val="00D4569F"/>
    <w:rsid w:val="00D468E4"/>
    <w:rsid w:val="00D7761A"/>
    <w:rsid w:val="00E67071"/>
    <w:rsid w:val="00F70AC2"/>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D9"/>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EADF6A00913F3459B2AE24C6EAA68DDD.tpdila10v_1?idSectionTA=LEGISCTA000006166831&amp;cidTexte=LEGITEXT000006071191" TargetMode="External"/><Relationship Id="rId13" Type="http://schemas.openxmlformats.org/officeDocument/2006/relationships/hyperlink" Target="https://www.legifrance.gouv.fr/affichCodeArticle.do?idArticle=LEGIARTI000006525572&amp;cidTexte=LEGITEXT000006071191" TargetMode="External"/><Relationship Id="rId18" Type="http://schemas.openxmlformats.org/officeDocument/2006/relationships/image" Target="media/image1.png"/><Relationship Id="rId26" Type="http://schemas.openxmlformats.org/officeDocument/2006/relationships/hyperlink" Target="http://www.education.gouv.fr/pid285/bulletin_officiel.html?cid_bo=109428" TargetMode="External"/><Relationship Id="rId3" Type="http://schemas.openxmlformats.org/officeDocument/2006/relationships/styles" Target="styles.xml"/><Relationship Id="rId21" Type="http://schemas.openxmlformats.org/officeDocument/2006/relationships/hyperlink" Target="https://www.legifrance.gouv.fr/affichCodeArticle.do?idArticle=LEGIARTI000027680280&amp;cidTexte=LEGITEXT000006071191" TargetMode="External"/><Relationship Id="rId7" Type="http://schemas.openxmlformats.org/officeDocument/2006/relationships/endnotes" Target="endnotes.xml"/><Relationship Id="rId12" Type="http://schemas.openxmlformats.org/officeDocument/2006/relationships/hyperlink" Target="https://www.legifrance.gouv.fr/affichCodeArticle.do?idArticle=LEGIARTI000024040743&amp;cidTexte=LEGITEXT000006071191" TargetMode="External"/><Relationship Id="rId17" Type="http://schemas.openxmlformats.org/officeDocument/2006/relationships/hyperlink" Target="https://www.education.gouv.fr/bo/2023/Hebdo21/MENE2311700C" TargetMode="External"/><Relationship Id="rId25" Type="http://schemas.openxmlformats.org/officeDocument/2006/relationships/hyperlink" Target="https://www.legifrance.gouv.fr/loda/id/JORFTEXT000053004933" TargetMode="External"/><Relationship Id="rId2" Type="http://schemas.openxmlformats.org/officeDocument/2006/relationships/numbering" Target="numbering.xml"/><Relationship Id="rId16" Type="http://schemas.openxmlformats.org/officeDocument/2006/relationships/hyperlink" Target="http://www.education.gouv.fr/pid285/bulletin_officiel.html?cid_bo=106523" TargetMode="External"/><Relationship Id="rId20" Type="http://schemas.openxmlformats.org/officeDocument/2006/relationships/hyperlink" Target="https://www.legifrance.gouv.fr/affichCode.do;jsessionid=EADF6A00913F3459B2AE24C6EAA68DDD.tpdila10v_1?idSectionTA=LEGISCTA000029526220&amp;cidTexte=LEGITEXT00000607119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27682938&amp;cidTexte=LEGITEXT000006071191" TargetMode="External"/><Relationship Id="rId24" Type="http://schemas.openxmlformats.org/officeDocument/2006/relationships/hyperlink" Target="https://www.legifrance.gouv.fr/affichCodeArticle.do?idArticle=LEGIARTI000006525572&amp;cidTexte=LEGITEXT000006071191" TargetMode="External"/><Relationship Id="rId5" Type="http://schemas.openxmlformats.org/officeDocument/2006/relationships/webSettings" Target="webSettings.xml"/><Relationship Id="rId15" Type="http://schemas.openxmlformats.org/officeDocument/2006/relationships/hyperlink" Target="http://www.education.gouv.fr/pid285/bulletin_officiel.html?cid_bo=109428" TargetMode="External"/><Relationship Id="rId23" Type="http://schemas.openxmlformats.org/officeDocument/2006/relationships/hyperlink" Target="https://www.legifrance.gouv.fr/affichCodeArticle.do?idArticle=LEGIARTI000024040743&amp;cidTexte=LEGITEXT000006071191" TargetMode="External"/><Relationship Id="rId28" Type="http://schemas.openxmlformats.org/officeDocument/2006/relationships/hyperlink" Target="https://www.education.gouv.fr/bo/2023/Hebdo21/MENE2311700C" TargetMode="External"/><Relationship Id="rId10" Type="http://schemas.openxmlformats.org/officeDocument/2006/relationships/hyperlink" Target="https://www.legifrance.gouv.fr/affichCodeArticle.do?idArticle=LEGIARTI000027680280&amp;cidTexte=LEGITEXT000006071191" TargetMode="External"/><Relationship Id="rId19" Type="http://schemas.openxmlformats.org/officeDocument/2006/relationships/hyperlink" Target="https://www.legifrance.gouv.fr/affichCode.do;jsessionid=EADF6A00913F3459B2AE24C6EAA68DDD.tpdila10v_1?idSectionTA=LEGISCTA000006166831&amp;cidTexte=LEGITEXT00000607119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affichCode.do;jsessionid=EADF6A00913F3459B2AE24C6EAA68DDD.tpdila10v_1?idSectionTA=LEGISCTA000029526220&amp;cidTexte=LEGITEXT000006071191" TargetMode="External"/><Relationship Id="rId14" Type="http://schemas.openxmlformats.org/officeDocument/2006/relationships/hyperlink" Target="https://www.legifrance.gouv.fr/loda/id/JORFTEXT000053004933" TargetMode="External"/><Relationship Id="rId22" Type="http://schemas.openxmlformats.org/officeDocument/2006/relationships/hyperlink" Target="https://www.legifrance.gouv.fr/affichCodeArticle.do?idArticle=LEGIARTI000027682938&amp;cidTexte=LEGITEXT000006071191" TargetMode="External"/><Relationship Id="rId27" Type="http://schemas.openxmlformats.org/officeDocument/2006/relationships/hyperlink" Target="http://www.education.gouv.fr/pid285/bulletin_officiel.html?cid_bo=106523"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2026</Words>
  <Characters>11146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20</cp:revision>
  <dcterms:created xsi:type="dcterms:W3CDTF">2025-12-07T20:22:00Z</dcterms:created>
  <dcterms:modified xsi:type="dcterms:W3CDTF">2026-01-29T10:39:00Z</dcterms:modified>
</cp:coreProperties>
</file>