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2"/>
        <w:tblW w:w="16451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2977"/>
        <w:gridCol w:w="236"/>
        <w:gridCol w:w="9787"/>
        <w:gridCol w:w="39"/>
        <w:gridCol w:w="197"/>
        <w:gridCol w:w="86"/>
        <w:gridCol w:w="2607"/>
        <w:gridCol w:w="522"/>
      </w:tblGrid>
      <w:tr w:rsidR="00AC414F" w:rsidRPr="00401CCB" w14:paraId="75457DC7" w14:textId="77777777" w:rsidTr="00C03A81">
        <w:trPr>
          <w:trHeight w:hRule="exact" w:val="890"/>
        </w:trPr>
        <w:tc>
          <w:tcPr>
            <w:tcW w:w="13039" w:type="dxa"/>
            <w:gridSpan w:val="4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14:paraId="78ED0A6A" w14:textId="77777777" w:rsidR="00C03A81" w:rsidRPr="00A75B0C" w:rsidRDefault="00C03A81" w:rsidP="00C03A81">
            <w:pPr>
              <w:pStyle w:val="Titre2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30"/>
                <w:szCs w:val="30"/>
                <w:lang w:val="fr-FR"/>
              </w:rPr>
            </w:pPr>
            <w:r w:rsidRPr="00A75B0C">
              <w:rPr>
                <w:rFonts w:ascii="Arial" w:hAnsi="Arial" w:cs="Arial"/>
                <w:sz w:val="30"/>
                <w:szCs w:val="30"/>
                <w:lang w:val="fr-FR"/>
              </w:rPr>
              <w:t>1.7 Mettre en œuvre la consolidation des savoirs fondamentaux</w:t>
            </w:r>
          </w:p>
          <w:p w14:paraId="38B57DBE" w14:textId="77777777" w:rsidR="00C03A81" w:rsidRPr="0082427D" w:rsidRDefault="00C03A81" w:rsidP="00C03A81">
            <w:pPr>
              <w:autoSpaceDE w:val="0"/>
              <w:autoSpaceDN w:val="0"/>
              <w:adjustRightInd w:val="0"/>
              <w:ind w:right="-99"/>
              <w:rPr>
                <w:rFonts w:ascii="Arial" w:hAnsi="Arial" w:cs="Arial"/>
                <w:i/>
                <w:sz w:val="14"/>
                <w:szCs w:val="14"/>
              </w:rPr>
            </w:pPr>
            <w:hyperlink r:id="rId8" w:history="1">
              <w:r w:rsidRPr="0082427D">
                <w:rPr>
                  <w:rStyle w:val="Lienhypertexte"/>
                  <w:rFonts w:ascii="Arial" w:hAnsi="Arial" w:cs="Arial"/>
                  <w:sz w:val="14"/>
                  <w:szCs w:val="14"/>
                </w:rPr>
                <w:t>Décret n°2009-148 du 10 février 2009</w:t>
              </w:r>
            </w:hyperlink>
            <w:r w:rsidRPr="0082427D">
              <w:rPr>
                <w:rFonts w:ascii="Arial" w:hAnsi="Arial" w:cs="Arial"/>
                <w:sz w:val="14"/>
                <w:szCs w:val="14"/>
              </w:rPr>
              <w:t xml:space="preserve">  relatif à l’organisation de la voie professionnelle. Vade-mecum Consolidation des acquis et</w:t>
            </w:r>
            <w:r w:rsidRPr="0082427D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82427D">
              <w:rPr>
                <w:rFonts w:ascii="Arial" w:hAnsi="Arial" w:cs="Arial"/>
                <w:sz w:val="14"/>
                <w:szCs w:val="14"/>
              </w:rPr>
              <w:t>Accompagnement Personnalisé sur</w:t>
            </w:r>
            <w:hyperlink r:id="rId9" w:history="1">
              <w:r w:rsidRPr="0082427D">
                <w:rPr>
                  <w:rStyle w:val="Lienhypertexte"/>
                  <w:rFonts w:ascii="Arial" w:hAnsi="Arial" w:cs="Arial"/>
                  <w:sz w:val="14"/>
                  <w:szCs w:val="14"/>
                </w:rPr>
                <w:t xml:space="preserve"> </w:t>
              </w:r>
              <w:proofErr w:type="spellStart"/>
              <w:r w:rsidRPr="0082427D">
                <w:rPr>
                  <w:rStyle w:val="Lienhypertexte"/>
                  <w:rFonts w:ascii="Arial" w:hAnsi="Arial" w:cs="Arial"/>
                  <w:sz w:val="14"/>
                  <w:szCs w:val="14"/>
                </w:rPr>
                <w:t>Eduscol</w:t>
              </w:r>
              <w:proofErr w:type="spellEnd"/>
              <w:r w:rsidRPr="0082427D">
                <w:rPr>
                  <w:rStyle w:val="Lienhypertexte"/>
                  <w:rFonts w:ascii="Arial" w:hAnsi="Arial" w:cs="Arial"/>
                  <w:sz w:val="14"/>
                  <w:szCs w:val="14"/>
                </w:rPr>
                <w:t xml:space="preserve">. </w:t>
              </w:r>
            </w:hyperlink>
            <w:r w:rsidRPr="0082427D">
              <w:rPr>
                <w:rFonts w:ascii="Arial" w:hAnsi="Arial" w:cs="Arial"/>
                <w:sz w:val="14"/>
                <w:szCs w:val="14"/>
              </w:rPr>
              <w:t xml:space="preserve"> </w:t>
            </w:r>
            <w:hyperlink r:id="rId10" w:history="1">
              <w:r w:rsidRPr="0082427D">
                <w:rPr>
                  <w:rStyle w:val="Lienhypertexte"/>
                  <w:rFonts w:ascii="Arial" w:hAnsi="Arial" w:cs="Arial"/>
                  <w:color w:val="0000FF"/>
                  <w:sz w:val="14"/>
                  <w:szCs w:val="14"/>
                </w:rPr>
                <w:t>Arrêté modifié du 21 novembre 2018</w:t>
              </w:r>
            </w:hyperlink>
            <w:r w:rsidRPr="0082427D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82427D">
              <w:rPr>
                <w:rFonts w:ascii="Arial" w:hAnsi="Arial" w:cs="Arial"/>
                <w:sz w:val="14"/>
                <w:szCs w:val="14"/>
              </w:rPr>
              <w:t xml:space="preserve">relatif aux enseignements dispensés dans les formations sous statut scolaire préparant au baccalauréat professionnel   </w:t>
            </w:r>
            <w:hyperlink r:id="rId11" w:history="1">
              <w:r w:rsidRPr="0082427D">
                <w:rPr>
                  <w:rStyle w:val="Lienhypertexte"/>
                  <w:rFonts w:ascii="Arial" w:hAnsi="Arial" w:cs="Arial"/>
                  <w:color w:val="0000FF"/>
                  <w:sz w:val="14"/>
                  <w:szCs w:val="14"/>
                </w:rPr>
                <w:t>Arrêté modifié du 21 novembre 2018</w:t>
              </w:r>
            </w:hyperlink>
            <w:r w:rsidRPr="0082427D">
              <w:rPr>
                <w:rFonts w:ascii="Arial" w:hAnsi="Arial" w:cs="Arial"/>
                <w:color w:val="FF0000"/>
                <w:sz w:val="14"/>
                <w:szCs w:val="14"/>
              </w:rPr>
              <w:t xml:space="preserve"> </w:t>
            </w:r>
            <w:r w:rsidRPr="0082427D">
              <w:rPr>
                <w:rFonts w:ascii="Arial" w:hAnsi="Arial" w:cs="Arial"/>
                <w:sz w:val="14"/>
                <w:szCs w:val="14"/>
              </w:rPr>
              <w:t>relatif aux enseignements dispensés dans les formations sous statut scolaire préparant au certificat d’aptitude professionnelle.</w:t>
            </w:r>
          </w:p>
          <w:p w14:paraId="3B0F9B2F" w14:textId="42315094" w:rsidR="00127EA9" w:rsidRPr="00127EA9" w:rsidRDefault="00127EA9" w:rsidP="00357B12">
            <w:pPr>
              <w:pStyle w:val="Sansinterligne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14:paraId="60C14020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5F499" w14:textId="77777777" w:rsidR="00FC266A" w:rsidRPr="00401CCB" w:rsidRDefault="00FC266A" w:rsidP="00C03A81">
            <w:pPr>
              <w:ind w:left="-244" w:right="693"/>
              <w:jc w:val="center"/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 w:rsidRPr="00401CCB">
              <w:rPr>
                <w:noProof/>
                <w:lang w:eastAsia="fr-FR"/>
              </w:rPr>
              <w:drawing>
                <wp:inline distT="0" distB="0" distL="0" distR="0" wp14:anchorId="7D25D58E" wp14:editId="2F7EB5C1">
                  <wp:extent cx="1438275" cy="571502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32" cy="578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56D0" w:rsidRPr="00401CCB" w14:paraId="1407D6CA" w14:textId="77777777" w:rsidTr="00C03A81">
        <w:trPr>
          <w:gridAfter w:val="1"/>
          <w:wAfter w:w="522" w:type="dxa"/>
          <w:trHeight w:val="57"/>
        </w:trPr>
        <w:tc>
          <w:tcPr>
            <w:tcW w:w="2977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14:paraId="05F7203A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BF7F5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9787" w:type="dxa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14:paraId="1E84564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DFD50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14:paraId="261BD00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</w:tr>
      <w:tr w:rsidR="00834341" w:rsidRPr="00401CCB" w14:paraId="07196ED3" w14:textId="77777777" w:rsidTr="00C03A81">
        <w:trPr>
          <w:gridAfter w:val="1"/>
          <w:wAfter w:w="522" w:type="dxa"/>
          <w:trHeight w:hRule="exact" w:val="573"/>
        </w:trPr>
        <w:tc>
          <w:tcPr>
            <w:tcW w:w="2977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14:paraId="0BC7B2BE" w14:textId="77777777" w:rsidR="00FC266A" w:rsidRPr="00401CCB" w:rsidRDefault="00FC266A" w:rsidP="00865865">
            <w:pPr>
              <w:ind w:right="-108"/>
              <w:rPr>
                <w:rFonts w:ascii="Arial" w:hAnsi="Arial" w:cs="Arial"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  <w:sz w:val="44"/>
                <w:szCs w:val="44"/>
              </w:rPr>
              <w:t>Plan</w:t>
            </w: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0720CEB6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787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14:paraId="10A6CBA0" w14:textId="2A6979EC" w:rsidR="00FC266A" w:rsidRPr="00401CCB" w:rsidRDefault="00FC266A" w:rsidP="00865865">
            <w:pPr>
              <w:rPr>
                <w:rFonts w:ascii="Arial" w:hAnsi="Arial" w:cs="Arial"/>
                <w:color w:val="2AAC66"/>
              </w:rPr>
            </w:pPr>
            <w:r w:rsidRPr="00401CCB">
              <w:rPr>
                <w:rFonts w:ascii="Arial" w:hAnsi="Arial" w:cs="Arial"/>
                <w:b/>
                <w:color w:val="2AAC66"/>
                <w:sz w:val="44"/>
                <w:szCs w:val="44"/>
              </w:rPr>
              <w:t>Do</w:t>
            </w: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36" w:type="dxa"/>
            <w:gridSpan w:val="2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69DE72BE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3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14:paraId="15E4D704" w14:textId="6D0A1FE4" w:rsidR="00FC266A" w:rsidRPr="00401CCB" w:rsidRDefault="00FC266A" w:rsidP="00865865">
            <w:pPr>
              <w:rPr>
                <w:rFonts w:ascii="Arial" w:hAnsi="Arial" w:cs="Arial"/>
                <w:b/>
                <w:color w:val="FFFFFF"/>
                <w:sz w:val="44"/>
                <w:szCs w:val="44"/>
              </w:rPr>
            </w:pPr>
            <w:r w:rsidRPr="00401CCB">
              <w:rPr>
                <w:rFonts w:ascii="Arial" w:hAnsi="Arial" w:cs="Arial"/>
                <w:b/>
                <w:color w:val="EE7444"/>
                <w:sz w:val="44"/>
                <w:szCs w:val="44"/>
              </w:rPr>
              <w:t xml:space="preserve">Check </w:t>
            </w:r>
            <w:r w:rsidR="001407FA" w:rsidRPr="00401CCB">
              <w:rPr>
                <w:rFonts w:ascii="Arial" w:hAnsi="Arial" w:cs="Arial"/>
                <w:color w:val="EE7444"/>
                <w:sz w:val="24"/>
                <w:szCs w:val="24"/>
              </w:rPr>
              <w:t>Évaluer</w:t>
            </w:r>
          </w:p>
        </w:tc>
      </w:tr>
      <w:tr w:rsidR="00DB56D0" w:rsidRPr="00401CCB" w14:paraId="179E3F19" w14:textId="77777777" w:rsidTr="00C03A81">
        <w:trPr>
          <w:gridAfter w:val="1"/>
          <w:wAfter w:w="522" w:type="dxa"/>
          <w:trHeight w:hRule="exact" w:val="8447"/>
        </w:trPr>
        <w:tc>
          <w:tcPr>
            <w:tcW w:w="2977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14:paraId="7C61EAAE" w14:textId="65E188AD" w:rsidR="00FC266A" w:rsidRPr="005D2F6B" w:rsidRDefault="00FC266A" w:rsidP="00E92E4C">
            <w:pPr>
              <w:spacing w:before="60" w:after="120"/>
              <w:rPr>
                <w:rFonts w:ascii="Arial" w:hAnsi="Arial" w:cs="Arial"/>
                <w:b/>
                <w:color w:val="951B81"/>
              </w:rPr>
            </w:pPr>
            <w:r w:rsidRPr="005D2F6B">
              <w:rPr>
                <w:rFonts w:ascii="Arial" w:hAnsi="Arial" w:cs="Arial"/>
                <w:b/>
                <w:color w:val="951B81"/>
              </w:rPr>
              <w:t>Contexte, stratégie, sens, objectifs</w:t>
            </w:r>
          </w:p>
          <w:p w14:paraId="5888129A" w14:textId="77777777" w:rsidR="00C03A81" w:rsidRPr="00C03A81" w:rsidRDefault="00C03A81" w:rsidP="00C03A81">
            <w:pPr>
              <w:widowControl w:val="0"/>
              <w:spacing w:after="80"/>
              <w:rPr>
                <w:rFonts w:ascii="Arial" w:eastAsia="MS Mincho" w:hAnsi="Arial" w:cs="Arial"/>
                <w:sz w:val="18"/>
                <w:szCs w:val="18"/>
              </w:rPr>
            </w:pPr>
            <w:r w:rsidRPr="00C03A81">
              <w:rPr>
                <w:rFonts w:ascii="Arial" w:eastAsia="MS Mincho" w:hAnsi="Arial" w:cs="Arial"/>
                <w:sz w:val="18"/>
                <w:szCs w:val="18"/>
              </w:rPr>
              <w:t>En classes de CAP et de baccalauréat professionnel, chaque élève bénéficie de temps d’accompagnement qui répondent à ses besoins, à ses aspirations et à ses projets. La consolidation des savoirs fondamentaux est partie intégrante des enseignements. La mise en place de groupes à effectifs réduits est également un levier pour renforcer l’acquisition de savoirs fondamentaux.</w:t>
            </w:r>
          </w:p>
          <w:p w14:paraId="773E821F" w14:textId="77777777" w:rsidR="00C03A81" w:rsidRPr="00C03A81" w:rsidRDefault="00C03A81" w:rsidP="00C03A81">
            <w:pPr>
              <w:widowControl w:val="0"/>
              <w:spacing w:after="80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460A99C9" w14:textId="3412D9D8" w:rsidR="00660471" w:rsidRPr="00660471" w:rsidRDefault="00C03A81" w:rsidP="00C03A81">
            <w:pPr>
              <w:rPr>
                <w:rFonts w:asciiTheme="minorHAnsi" w:hAnsiTheme="minorHAnsi"/>
                <w:sz w:val="18"/>
                <w:szCs w:val="18"/>
              </w:rPr>
            </w:pPr>
            <w:r w:rsidRPr="00C03A81">
              <w:rPr>
                <w:rFonts w:ascii="Arial" w:eastAsia="MS Mincho" w:hAnsi="Arial" w:cs="Arial"/>
                <w:sz w:val="18"/>
                <w:szCs w:val="18"/>
              </w:rPr>
              <w:t>Comment cet axe pédagogique s’intègre-t-il dans la stratégie globale d’accompagnement du projet professionnel et de la réussite de l’élève ?</w:t>
            </w:r>
          </w:p>
          <w:p w14:paraId="537505FA" w14:textId="1FBA9940" w:rsidR="00660471" w:rsidRPr="00660471" w:rsidRDefault="00660471" w:rsidP="00660471">
            <w:pPr>
              <w:tabs>
                <w:tab w:val="left" w:pos="3548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4B732FE5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9787" w:type="dxa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14:paraId="17AA2807" w14:textId="455C7F61" w:rsidR="00FC266A" w:rsidRPr="00401CCB" w:rsidRDefault="00FC266A" w:rsidP="009F1970">
            <w:pPr>
              <w:widowControl w:val="0"/>
              <w:tabs>
                <w:tab w:val="left" w:pos="323"/>
              </w:tabs>
              <w:spacing w:before="60" w:after="120"/>
              <w:ind w:right="170"/>
              <w:jc w:val="both"/>
              <w:rPr>
                <w:rFonts w:ascii="Arial" w:hAnsi="Arial" w:cs="Arial"/>
                <w:b/>
                <w:color w:val="2AAC66"/>
              </w:rPr>
            </w:pPr>
            <w:r w:rsidRPr="00401CCB">
              <w:rPr>
                <w:rFonts w:ascii="Arial" w:hAnsi="Arial" w:cs="Arial"/>
                <w:b/>
                <w:color w:val="2AAC66"/>
              </w:rPr>
              <w:t xml:space="preserve">Acteurs – </w:t>
            </w:r>
            <w:r w:rsidRPr="005D2F6B">
              <w:rPr>
                <w:rFonts w:ascii="Arial" w:hAnsi="Arial" w:cs="Arial"/>
                <w:b/>
                <w:color w:val="2AAC66"/>
              </w:rPr>
              <w:t>Actions – Moyens</w:t>
            </w:r>
            <w:r w:rsidRPr="00401CCB">
              <w:rPr>
                <w:rFonts w:ascii="Arial" w:hAnsi="Arial" w:cs="Arial"/>
                <w:b/>
                <w:color w:val="2AAC66"/>
              </w:rPr>
              <w:t xml:space="preserve"> – Temps</w:t>
            </w:r>
          </w:p>
          <w:p w14:paraId="39612CC8" w14:textId="77777777" w:rsidR="00C03A81" w:rsidRPr="00C03A81" w:rsidRDefault="00C03A81" w:rsidP="00C03A81">
            <w:pPr>
              <w:widowControl w:val="0"/>
              <w:tabs>
                <w:tab w:val="left" w:pos="229"/>
              </w:tabs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b/>
                <w:color w:val="00B050"/>
                <w:sz w:val="18"/>
                <w:szCs w:val="18"/>
              </w:rPr>
              <w:t>Organisation pédagogique</w:t>
            </w:r>
            <w:r w:rsidRPr="00C03A81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</w:p>
          <w:p w14:paraId="36409B4A" w14:textId="77777777" w:rsidR="00C03A81" w:rsidRPr="00C03A81" w:rsidRDefault="00C03A81" w:rsidP="00C03A81">
            <w:pPr>
              <w:pStyle w:val="Paragraphedeliste"/>
              <w:numPr>
                <w:ilvl w:val="0"/>
                <w:numId w:val="18"/>
              </w:numPr>
              <w:tabs>
                <w:tab w:val="left" w:pos="229"/>
              </w:tabs>
              <w:spacing w:after="200"/>
              <w:ind w:left="87" w:hanging="1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 xml:space="preserve">Comment est organisée la passation des tests de positionnement nationaux ?  </w:t>
            </w:r>
          </w:p>
          <w:p w14:paraId="67924770" w14:textId="77777777" w:rsidR="00C03A81" w:rsidRPr="00C03A81" w:rsidRDefault="00C03A81" w:rsidP="00C03A81">
            <w:pPr>
              <w:pStyle w:val="Paragraphedeliste"/>
              <w:numPr>
                <w:ilvl w:val="0"/>
                <w:numId w:val="18"/>
              </w:numPr>
              <w:tabs>
                <w:tab w:val="left" w:pos="229"/>
              </w:tabs>
              <w:spacing w:after="200"/>
              <w:ind w:left="87" w:hanging="1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Quels sont les personnels et les disciplines mobilisés ?</w:t>
            </w:r>
          </w:p>
          <w:p w14:paraId="71CB808E" w14:textId="77777777" w:rsidR="00C03A81" w:rsidRPr="00C03A81" w:rsidRDefault="00C03A81" w:rsidP="00C03A81">
            <w:pPr>
              <w:pStyle w:val="Paragraphedeliste"/>
              <w:numPr>
                <w:ilvl w:val="0"/>
                <w:numId w:val="18"/>
              </w:numPr>
              <w:tabs>
                <w:tab w:val="left" w:pos="229"/>
              </w:tabs>
              <w:spacing w:after="200"/>
              <w:ind w:left="87" w:hanging="1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Comment l’équipe élabore-t-elle un diagnostic individualisé qui identifie précisément les acquis et les manques des nouveaux lycéens pour lesquels les connaissances et compétences composant le socle commun en fin de cycle 4 ne sont pas stabilisées ?</w:t>
            </w:r>
          </w:p>
          <w:p w14:paraId="270FC4DE" w14:textId="77777777" w:rsidR="00C03A81" w:rsidRPr="00C03A81" w:rsidRDefault="00C03A81" w:rsidP="00C03A81">
            <w:pPr>
              <w:pStyle w:val="Paragraphedeliste"/>
              <w:numPr>
                <w:ilvl w:val="0"/>
                <w:numId w:val="18"/>
              </w:numPr>
              <w:tabs>
                <w:tab w:val="left" w:pos="229"/>
              </w:tabs>
              <w:spacing w:after="200"/>
              <w:ind w:left="87" w:hanging="1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Quelle coordination avec les dispositifs d’accompagnement des élèves à besoins particuliers ?</w:t>
            </w:r>
          </w:p>
          <w:p w14:paraId="2300471A" w14:textId="77777777" w:rsidR="00C03A81" w:rsidRPr="00C03A81" w:rsidRDefault="00C03A81" w:rsidP="00C03A81">
            <w:pPr>
              <w:pStyle w:val="Paragraphedeliste"/>
              <w:numPr>
                <w:ilvl w:val="0"/>
                <w:numId w:val="18"/>
              </w:numPr>
              <w:tabs>
                <w:tab w:val="left" w:pos="229"/>
              </w:tabs>
              <w:spacing w:after="200"/>
              <w:ind w:left="87" w:hanging="1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 xml:space="preserve">La répartition des élèves dans les groupes à effectifs réduits est-elle décidée en équipes disciplinaires de mathématiques et de français ?  </w:t>
            </w:r>
          </w:p>
          <w:p w14:paraId="5CB46ABD" w14:textId="77777777" w:rsidR="00C03A81" w:rsidRPr="00C03A81" w:rsidRDefault="00C03A81" w:rsidP="00C03A81">
            <w:pPr>
              <w:pStyle w:val="Paragraphedeliste"/>
              <w:numPr>
                <w:ilvl w:val="0"/>
                <w:numId w:val="18"/>
              </w:numPr>
              <w:tabs>
                <w:tab w:val="left" w:pos="229"/>
              </w:tabs>
              <w:spacing w:after="200"/>
              <w:ind w:left="87" w:hanging="1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Comment les autres disciplines sont-elles associées à la consolidation des savoirs fondamentaux ?</w:t>
            </w:r>
          </w:p>
          <w:p w14:paraId="106FBAA4" w14:textId="77777777" w:rsidR="00C03A81" w:rsidRPr="00C03A81" w:rsidRDefault="00C03A81" w:rsidP="00C03A81">
            <w:pPr>
              <w:pStyle w:val="Paragraphedeliste"/>
              <w:numPr>
                <w:ilvl w:val="0"/>
                <w:numId w:val="18"/>
              </w:numPr>
              <w:tabs>
                <w:tab w:val="left" w:pos="229"/>
              </w:tabs>
              <w:spacing w:after="200"/>
              <w:ind w:left="87" w:hanging="1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Comment est organisée la communication interne au sein des équipes pédagogiques, de l’établissement ? La communication auprès des élèves et de leurs représentants légaux ?</w:t>
            </w:r>
          </w:p>
          <w:p w14:paraId="2957E139" w14:textId="77777777" w:rsidR="00C03A81" w:rsidRPr="00C03A81" w:rsidRDefault="00C03A81" w:rsidP="00C03A81">
            <w:pPr>
              <w:pStyle w:val="Paragraphedeliste"/>
              <w:numPr>
                <w:ilvl w:val="0"/>
                <w:numId w:val="18"/>
              </w:numPr>
              <w:tabs>
                <w:tab w:val="left" w:pos="229"/>
              </w:tabs>
              <w:spacing w:after="200"/>
              <w:ind w:left="87" w:hanging="1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Comment est établi le lien avec le Livret Scolaire Unique (LSU) ?</w:t>
            </w:r>
          </w:p>
          <w:p w14:paraId="2B6811AA" w14:textId="77777777" w:rsidR="00C03A81" w:rsidRPr="00C03A81" w:rsidRDefault="00C03A81" w:rsidP="00C03A81">
            <w:pPr>
              <w:pStyle w:val="Paragraphedeliste"/>
              <w:numPr>
                <w:ilvl w:val="0"/>
                <w:numId w:val="18"/>
              </w:numPr>
              <w:tabs>
                <w:tab w:val="left" w:pos="229"/>
              </w:tabs>
              <w:ind w:left="91" w:hanging="1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 xml:space="preserve">Quels autres outils internes à l’établissement sont utilisés pour affiner les besoins en consolidation ? </w:t>
            </w:r>
          </w:p>
          <w:p w14:paraId="683D68D7" w14:textId="5B168FD6" w:rsidR="00C03A81" w:rsidRPr="00C03A81" w:rsidRDefault="00C03A81" w:rsidP="00C03A81">
            <w:pPr>
              <w:widowControl w:val="0"/>
              <w:tabs>
                <w:tab w:val="left" w:pos="494"/>
              </w:tabs>
              <w:spacing w:before="12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Modalités </w:t>
            </w:r>
          </w:p>
          <w:p w14:paraId="770A0A20" w14:textId="77777777" w:rsidR="00C03A81" w:rsidRDefault="00C03A81" w:rsidP="00C03A81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494"/>
              </w:tabs>
              <w:spacing w:after="200"/>
              <w:ind w:left="87" w:hanging="1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Comment la progression pédagogique propre aux savoirs fondamentaux s’articule-t-elle entre les heures d’enseignement disciplinaire et les séances à effectifs réduits ?</w:t>
            </w:r>
          </w:p>
          <w:p w14:paraId="06D18B55" w14:textId="4BAAEB19" w:rsidR="00C03A81" w:rsidRDefault="00C03A81" w:rsidP="00C03A81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494"/>
              </w:tabs>
              <w:spacing w:after="60"/>
              <w:ind w:left="91" w:hanging="1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Des périodes sont-elles définies en fonction des besoins des élèves ?</w:t>
            </w:r>
          </w:p>
          <w:p w14:paraId="78E26C8F" w14:textId="53AB4265" w:rsidR="00C03A81" w:rsidRPr="00C03A81" w:rsidRDefault="00C03A81" w:rsidP="00C03A81">
            <w:pPr>
              <w:tabs>
                <w:tab w:val="left" w:pos="504"/>
                <w:tab w:val="left" w:pos="8148"/>
              </w:tabs>
              <w:ind w:right="62"/>
              <w:rPr>
                <w:rFonts w:ascii="Arial" w:hAnsi="Arial" w:cs="Arial"/>
                <w:bCs/>
                <w:i/>
                <w:iCs/>
                <w:color w:val="00B050"/>
                <w:sz w:val="18"/>
                <w:szCs w:val="18"/>
              </w:rPr>
            </w:pPr>
            <w:r w:rsidRPr="00A75B0C">
              <w:rPr>
                <w:rFonts w:ascii="Arial" w:hAnsi="Arial" w:cs="Arial"/>
                <w:bCs/>
                <w:i/>
                <w:iCs/>
                <w:color w:val="00B050"/>
                <w:sz w:val="18"/>
                <w:szCs w:val="18"/>
              </w:rPr>
              <w:t>Pour un questionnement sur la mise en œuvre des séances en effectifs réduits, voir la fiche « 1.19 Planifier, mettre en œuvre et évaluer une séance en groupes à effectifs réduits en seconde et première professionnelles »</w:t>
            </w:r>
          </w:p>
          <w:p w14:paraId="7A967642" w14:textId="77777777" w:rsidR="00C03A81" w:rsidRPr="0082427D" w:rsidRDefault="00C03A81" w:rsidP="00C03A81">
            <w:pPr>
              <w:tabs>
                <w:tab w:val="left" w:pos="57"/>
              </w:tabs>
              <w:spacing w:before="120" w:after="60"/>
              <w:ind w:right="62" w:firstLine="6"/>
              <w:jc w:val="both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 w:rsidRPr="0082427D">
              <w:rPr>
                <w:rFonts w:ascii="Arial" w:hAnsi="Arial" w:cs="Arial"/>
                <w:b/>
                <w:color w:val="00B050"/>
                <w:sz w:val="18"/>
                <w:szCs w:val="18"/>
              </w:rPr>
              <w:t>Suivi et évaluation</w:t>
            </w:r>
          </w:p>
          <w:p w14:paraId="3899C045" w14:textId="77777777" w:rsidR="00C03A81" w:rsidRPr="00C03A81" w:rsidRDefault="00C03A81" w:rsidP="00C03A81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1071"/>
              </w:tabs>
              <w:spacing w:after="200"/>
              <w:ind w:left="79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Comment est organisé le suivi des élèves ?</w:t>
            </w:r>
          </w:p>
          <w:p w14:paraId="7D71E5F6" w14:textId="77777777" w:rsidR="00C03A81" w:rsidRPr="00C03A81" w:rsidRDefault="00C03A81" w:rsidP="00C03A81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1071"/>
              </w:tabs>
              <w:spacing w:after="200"/>
              <w:ind w:left="79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Quels sont les effets de ces séances spécifiques sur l’implication des élèves dans les cours de mathématiques et de français ?</w:t>
            </w:r>
          </w:p>
          <w:p w14:paraId="159018D6" w14:textId="77777777" w:rsidR="00C03A81" w:rsidRPr="00C03A81" w:rsidRDefault="00C03A81" w:rsidP="00C03A81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1071"/>
              </w:tabs>
              <w:spacing w:after="200"/>
              <w:ind w:left="79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Quelle régulation intervient en cours d’année ? À quelle échelle (classe, filière, établissement…) ? Quels sont les acteurs et instances impliqués ?</w:t>
            </w:r>
          </w:p>
          <w:p w14:paraId="541596FE" w14:textId="77777777" w:rsidR="00C03A81" w:rsidRPr="00C03A81" w:rsidRDefault="00C03A81" w:rsidP="00C03A81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1071"/>
              </w:tabs>
              <w:spacing w:after="200"/>
              <w:ind w:left="79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Des positionnements et des bilans d’étape au cours de l’année sont-ils programmés / envisagés ? Les points forts de l’élève sont-ils pris en compte ? Comment ?</w:t>
            </w:r>
          </w:p>
          <w:p w14:paraId="5B4E7287" w14:textId="77777777" w:rsidR="00C03A81" w:rsidRPr="00C03A81" w:rsidRDefault="00C03A81" w:rsidP="00C03A81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1071"/>
              </w:tabs>
              <w:spacing w:after="200"/>
              <w:ind w:left="79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Quels outils sont utilisés pour permettre à l’élève de s’approprier sa progression ?</w:t>
            </w:r>
          </w:p>
          <w:p w14:paraId="6B8C803A" w14:textId="77777777" w:rsidR="00C03A81" w:rsidRPr="00C03A81" w:rsidRDefault="00C03A81" w:rsidP="00C03A81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1071"/>
              </w:tabs>
              <w:spacing w:after="200"/>
              <w:ind w:left="79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Un échéancier, des indicateurs cibles, des bilans d’étapes sont-ils prévus ?</w:t>
            </w:r>
          </w:p>
          <w:p w14:paraId="08203373" w14:textId="77777777" w:rsidR="00C03A81" w:rsidRPr="00C03A81" w:rsidRDefault="00C03A81" w:rsidP="00C03A81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1071"/>
              </w:tabs>
              <w:spacing w:after="200"/>
              <w:ind w:left="79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Les indicateurs et résultats des actions sont-ils publiés et connus de tous ?</w:t>
            </w:r>
          </w:p>
          <w:p w14:paraId="5662785A" w14:textId="77777777" w:rsidR="00C03A81" w:rsidRPr="00C03A81" w:rsidRDefault="00C03A81" w:rsidP="00C03A81">
            <w:pPr>
              <w:pStyle w:val="Paragraphedeliste"/>
              <w:widowControl w:val="0"/>
              <w:numPr>
                <w:ilvl w:val="0"/>
                <w:numId w:val="18"/>
              </w:numPr>
              <w:tabs>
                <w:tab w:val="left" w:pos="1071"/>
              </w:tabs>
              <w:ind w:left="79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Le volet « consolidation des acquis » fait-il l’objet d’une ou plusieurs enquêtes de satisfaction auprès des élèves, parents, équipes mobilisées ?</w:t>
            </w:r>
          </w:p>
          <w:p w14:paraId="3CE2AFA0" w14:textId="1AAFE9AB" w:rsidR="00935DEE" w:rsidRPr="00935DEE" w:rsidRDefault="00C03A81" w:rsidP="00C03A81">
            <w:pPr>
              <w:numPr>
                <w:ilvl w:val="0"/>
                <w:numId w:val="18"/>
              </w:numPr>
              <w:tabs>
                <w:tab w:val="left" w:pos="1071"/>
              </w:tabs>
              <w:ind w:left="79" w:hanging="142"/>
              <w:rPr>
                <w:rFonts w:ascii="Arial" w:eastAsia="MS Mincho" w:hAnsi="Arial" w:cs="Arial"/>
                <w:sz w:val="18"/>
                <w:szCs w:val="18"/>
              </w:rPr>
            </w:pPr>
            <w:r w:rsidRPr="00C03A81">
              <w:rPr>
                <w:rFonts w:ascii="Arial" w:hAnsi="Arial" w:cs="Arial"/>
                <w:sz w:val="18"/>
                <w:szCs w:val="18"/>
              </w:rPr>
              <w:t>Comment les actions pédagogiques remarquables, innovantes, inspirantes sont-elles valorisées en établissement ? sur son site web, au niveau académique ?</w:t>
            </w:r>
          </w:p>
          <w:p w14:paraId="3684D5E8" w14:textId="77777777" w:rsidR="00935DEE" w:rsidRDefault="00935DEE" w:rsidP="00935DEE">
            <w:pPr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56F97E75" w14:textId="269CA0B7" w:rsidR="00935DEE" w:rsidRPr="00935DEE" w:rsidRDefault="00513EC2" w:rsidP="00513EC2">
            <w:pPr>
              <w:tabs>
                <w:tab w:val="left" w:pos="1047"/>
              </w:tabs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ab/>
            </w:r>
          </w:p>
          <w:p w14:paraId="556D56CA" w14:textId="773C1B44" w:rsidR="00935DEE" w:rsidRPr="00935DEE" w:rsidRDefault="00935DEE" w:rsidP="00935DEE">
            <w:pPr>
              <w:ind w:firstLine="708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5EA7726D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2693" w:type="dxa"/>
            <w:gridSpan w:val="2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14:paraId="34159E0A" w14:textId="77777777" w:rsidR="004B73D9" w:rsidRPr="00401CCB" w:rsidRDefault="004B73D9" w:rsidP="007647F8">
            <w:pPr>
              <w:spacing w:before="60"/>
              <w:ind w:right="-88"/>
              <w:rPr>
                <w:rFonts w:ascii="Arial" w:hAnsi="Arial" w:cs="Arial"/>
                <w:b/>
                <w:color w:val="EE7444"/>
              </w:rPr>
            </w:pPr>
            <w:r w:rsidRPr="005D2F6B">
              <w:rPr>
                <w:rFonts w:ascii="Arial" w:hAnsi="Arial" w:cs="Arial"/>
                <w:b/>
                <w:color w:val="EE7444"/>
              </w:rPr>
              <w:t>Exemples</w:t>
            </w:r>
            <w:r w:rsidRPr="00401CCB">
              <w:rPr>
                <w:rFonts w:ascii="Arial" w:hAnsi="Arial" w:cs="Arial"/>
                <w:b/>
                <w:color w:val="EE7444"/>
              </w:rPr>
              <w:t xml:space="preserve"> d’indicateurs </w:t>
            </w:r>
          </w:p>
          <w:p w14:paraId="3C5CA21A" w14:textId="77777777" w:rsidR="004B73D9" w:rsidRPr="00401CCB" w:rsidRDefault="004B73D9" w:rsidP="007647F8">
            <w:pPr>
              <w:spacing w:after="120"/>
              <w:ind w:right="-91"/>
              <w:rPr>
                <w:rFonts w:ascii="Arial" w:hAnsi="Arial" w:cs="Arial"/>
                <w:color w:val="EE7444"/>
              </w:rPr>
            </w:pPr>
            <w:r w:rsidRPr="00401CCB">
              <w:rPr>
                <w:rFonts w:ascii="Arial" w:hAnsi="Arial" w:cs="Arial"/>
                <w:b/>
                <w:color w:val="EE7444"/>
              </w:rPr>
              <w:t>de suivi</w:t>
            </w:r>
            <w:r w:rsidRPr="00401CCB">
              <w:rPr>
                <w:rFonts w:ascii="Arial" w:hAnsi="Arial" w:cs="Arial"/>
                <w:color w:val="EE7444"/>
              </w:rPr>
              <w:t xml:space="preserve"> </w:t>
            </w:r>
          </w:p>
          <w:p w14:paraId="35C7E7DB" w14:textId="77777777" w:rsidR="00C03A81" w:rsidRPr="00C03A81" w:rsidRDefault="00C03A81" w:rsidP="00C03A81">
            <w:pPr>
              <w:widowControl w:val="0"/>
              <w:tabs>
                <w:tab w:val="left" w:pos="323"/>
              </w:tabs>
              <w:spacing w:after="60"/>
              <w:ind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C03A81">
              <w:rPr>
                <w:rFonts w:ascii="Arial" w:eastAsia="MS Mincho" w:hAnsi="Arial" w:cs="Arial"/>
                <w:sz w:val="18"/>
                <w:szCs w:val="18"/>
              </w:rPr>
              <w:t>Acteurs et disciplines mobilisés dans la passation des tests, l’exploitation des résultats, l’organisation de la progression, de la répartition dans les groupes à effectifs réduits…</w:t>
            </w:r>
          </w:p>
          <w:p w14:paraId="511695B9" w14:textId="77777777" w:rsidR="00C03A81" w:rsidRPr="00C03A81" w:rsidRDefault="00C03A81" w:rsidP="00C03A81">
            <w:pPr>
              <w:widowControl w:val="0"/>
              <w:tabs>
                <w:tab w:val="left" w:pos="323"/>
              </w:tabs>
              <w:spacing w:after="60"/>
              <w:ind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C03A81">
              <w:rPr>
                <w:rFonts w:ascii="Arial" w:eastAsia="MS Mincho" w:hAnsi="Arial" w:cs="Arial"/>
                <w:sz w:val="18"/>
                <w:szCs w:val="18"/>
              </w:rPr>
              <w:t>Nombre d’élèves par filière nécessitant une consolidation en mathématiques, français ou autres disciplines.</w:t>
            </w:r>
          </w:p>
          <w:p w14:paraId="6A7AB9E3" w14:textId="77777777" w:rsidR="00C03A81" w:rsidRPr="00C03A81" w:rsidRDefault="00C03A81" w:rsidP="00C03A81">
            <w:pPr>
              <w:widowControl w:val="0"/>
              <w:tabs>
                <w:tab w:val="left" w:pos="323"/>
              </w:tabs>
              <w:spacing w:after="60"/>
              <w:ind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C03A81">
              <w:rPr>
                <w:rFonts w:ascii="Arial" w:eastAsia="MS Mincho" w:hAnsi="Arial" w:cs="Arial"/>
                <w:sz w:val="18"/>
                <w:szCs w:val="18"/>
              </w:rPr>
              <w:t>Nombre d’élèves faibles décodeurs identifiés.</w:t>
            </w:r>
          </w:p>
          <w:p w14:paraId="013A37F3" w14:textId="77777777" w:rsidR="00C03A81" w:rsidRPr="00C03A81" w:rsidRDefault="00C03A81" w:rsidP="00C03A81">
            <w:pPr>
              <w:widowControl w:val="0"/>
              <w:tabs>
                <w:tab w:val="left" w:pos="323"/>
              </w:tabs>
              <w:spacing w:after="60"/>
              <w:ind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C03A81">
              <w:rPr>
                <w:rFonts w:ascii="Arial" w:eastAsia="MS Mincho" w:hAnsi="Arial" w:cs="Arial"/>
                <w:sz w:val="18"/>
                <w:szCs w:val="18"/>
              </w:rPr>
              <w:t>Proportion de compétences identifiées comme objet de consolidation au moment du positionnement et qui ont fait l’objet d’un travail de consolidation au cours de l’année</w:t>
            </w:r>
          </w:p>
          <w:p w14:paraId="318109C5" w14:textId="77777777" w:rsidR="00C03A81" w:rsidRPr="00C03A81" w:rsidRDefault="00C03A81" w:rsidP="00C03A81">
            <w:pPr>
              <w:widowControl w:val="0"/>
              <w:tabs>
                <w:tab w:val="left" w:pos="323"/>
              </w:tabs>
              <w:spacing w:after="60"/>
              <w:ind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C03A81">
              <w:rPr>
                <w:rFonts w:ascii="Arial" w:eastAsia="MS Mincho" w:hAnsi="Arial" w:cs="Arial"/>
                <w:sz w:val="18"/>
                <w:szCs w:val="18"/>
              </w:rPr>
              <w:t>Évolution des résultats des élèves et de chaque élève.</w:t>
            </w:r>
          </w:p>
          <w:p w14:paraId="3E608FA7" w14:textId="77777777" w:rsidR="00C03A81" w:rsidRPr="00C03A81" w:rsidRDefault="00C03A81" w:rsidP="00C03A81">
            <w:pPr>
              <w:widowControl w:val="0"/>
              <w:tabs>
                <w:tab w:val="left" w:pos="323"/>
              </w:tabs>
              <w:spacing w:after="60"/>
              <w:ind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C03A81">
              <w:rPr>
                <w:rFonts w:ascii="Arial" w:eastAsia="MS Mincho" w:hAnsi="Arial" w:cs="Arial"/>
                <w:sz w:val="18"/>
                <w:szCs w:val="18"/>
              </w:rPr>
              <w:t>Nombre de réunions de concertation (présentielles ou à distance).</w:t>
            </w:r>
          </w:p>
          <w:p w14:paraId="1973CAC8" w14:textId="77777777" w:rsidR="00C03A81" w:rsidRPr="00C03A81" w:rsidRDefault="00C03A81" w:rsidP="00C03A81">
            <w:pPr>
              <w:widowControl w:val="0"/>
              <w:tabs>
                <w:tab w:val="left" w:pos="323"/>
              </w:tabs>
              <w:spacing w:after="60"/>
              <w:ind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C03A81">
              <w:rPr>
                <w:rFonts w:ascii="Arial" w:eastAsia="MS Mincho" w:hAnsi="Arial" w:cs="Arial"/>
                <w:sz w:val="18"/>
                <w:szCs w:val="18"/>
              </w:rPr>
              <w:t>Nombre d’actions et projets, diversité des modalités de leur valorisation</w:t>
            </w:r>
          </w:p>
          <w:p w14:paraId="496DE2AF" w14:textId="0A371302" w:rsidR="00BE65D0" w:rsidRPr="00401CCB" w:rsidRDefault="00C03A81" w:rsidP="00C03A81">
            <w:pPr>
              <w:widowControl w:val="0"/>
              <w:tabs>
                <w:tab w:val="left" w:pos="323"/>
              </w:tabs>
              <w:spacing w:after="60"/>
              <w:ind w:right="-88"/>
              <w:rPr>
                <w:rFonts w:ascii="Arial" w:eastAsia="MS Mincho" w:hAnsi="Arial" w:cs="Arial"/>
                <w:sz w:val="18"/>
                <w:szCs w:val="18"/>
              </w:rPr>
            </w:pPr>
            <w:r w:rsidRPr="00C03A81">
              <w:rPr>
                <w:rFonts w:ascii="Arial" w:eastAsia="MS Mincho" w:hAnsi="Arial" w:cs="Arial"/>
                <w:sz w:val="18"/>
                <w:szCs w:val="18"/>
              </w:rPr>
              <w:t>Enquête de satisfaction auprès des élèves et de leurs représentants légaux</w:t>
            </w:r>
          </w:p>
        </w:tc>
      </w:tr>
    </w:tbl>
    <w:p w14:paraId="51D33BC2" w14:textId="77777777" w:rsidR="00D603CE" w:rsidRPr="00D603CE" w:rsidRDefault="00D603CE" w:rsidP="00D603CE">
      <w:pPr>
        <w:sectPr w:rsidR="00D603CE" w:rsidRPr="00D603CE" w:rsidSect="00834341">
          <w:footerReference w:type="default" r:id="rId13"/>
          <w:pgSz w:w="16838" w:h="11906" w:orient="landscape"/>
          <w:pgMar w:top="426" w:right="1387" w:bottom="1" w:left="1134" w:header="567" w:footer="205" w:gutter="0"/>
          <w:cols w:space="708"/>
          <w:docGrid w:linePitch="360"/>
        </w:sectPr>
      </w:pPr>
    </w:p>
    <w:p w14:paraId="2CE76EA9" w14:textId="77777777" w:rsidR="00FC266A" w:rsidRPr="00401CCB" w:rsidRDefault="00FC266A"/>
    <w:tbl>
      <w:tblPr>
        <w:tblStyle w:val="Grilledutableau3"/>
        <w:tblW w:w="15593" w:type="dxa"/>
        <w:tblInd w:w="-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7797"/>
      </w:tblGrid>
      <w:tr w:rsidR="00FC266A" w:rsidRPr="00401CCB" w14:paraId="7B439351" w14:textId="77777777" w:rsidTr="00FF44CD"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bottom w:val="single" w:sz="24" w:space="0" w:color="00B5C6"/>
              <w:right w:val="single" w:sz="24" w:space="0" w:color="00B5C6"/>
            </w:tcBorders>
            <w:shd w:val="pct20" w:color="00B5C6" w:fill="auto"/>
          </w:tcPr>
          <w:p w14:paraId="458D154C" w14:textId="77777777" w:rsidR="00FC266A" w:rsidRPr="00401CCB" w:rsidRDefault="00FC266A" w:rsidP="00865865">
            <w:pPr>
              <w:ind w:left="176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5076DE86" w14:textId="77777777" w:rsidR="00FC266A" w:rsidRPr="00401CCB" w:rsidRDefault="00FC266A" w:rsidP="00865865">
            <w:pPr>
              <w:rPr>
                <w:rFonts w:ascii="Arial" w:hAnsi="Arial" w:cs="Arial"/>
                <w:b/>
                <w:color w:val="00B5C6"/>
                <w:sz w:val="28"/>
                <w:szCs w:val="28"/>
              </w:rPr>
            </w:pPr>
            <w:proofErr w:type="spellStart"/>
            <w:r w:rsidRPr="00401CCB">
              <w:rPr>
                <w:rFonts w:ascii="Arial" w:hAnsi="Arial" w:cs="Arial"/>
                <w:b/>
                <w:color w:val="00B5C6"/>
                <w:sz w:val="44"/>
                <w:szCs w:val="44"/>
              </w:rPr>
              <w:t>Act</w:t>
            </w:r>
            <w:proofErr w:type="spellEnd"/>
            <w:r w:rsidRPr="00401CCB">
              <w:rPr>
                <w:rFonts w:ascii="Arial" w:hAnsi="Arial" w:cs="Arial"/>
                <w:b/>
                <w:color w:val="00B5C6"/>
              </w:rPr>
              <w:t xml:space="preserve"> </w:t>
            </w:r>
            <w:r w:rsidRPr="00401CCB">
              <w:rPr>
                <w:rFonts w:ascii="Arial" w:hAnsi="Arial" w:cs="Arial"/>
                <w:color w:val="00B5C6"/>
              </w:rPr>
              <w:t>Agir</w:t>
            </w:r>
          </w:p>
        </w:tc>
      </w:tr>
      <w:tr w:rsidR="00FC266A" w:rsidRPr="00401CCB" w14:paraId="065EBC34" w14:textId="77777777" w:rsidTr="00FF44CD">
        <w:trPr>
          <w:trHeight w:val="459"/>
        </w:trPr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right w:val="single" w:sz="24" w:space="0" w:color="00B5C6"/>
            </w:tcBorders>
          </w:tcPr>
          <w:p w14:paraId="6A77860E" w14:textId="77777777" w:rsidR="00FC266A" w:rsidRPr="00401CCB" w:rsidRDefault="00FC266A" w:rsidP="00F5376E">
            <w:pPr>
              <w:widowControl w:val="0"/>
              <w:spacing w:before="60" w:after="60"/>
              <w:ind w:left="34"/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</w:pPr>
            <w:r w:rsidRPr="00401CCB"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  <w:t>Diagnostic partagé</w:t>
            </w:r>
          </w:p>
        </w:tc>
      </w:tr>
      <w:tr w:rsidR="00FC266A" w:rsidRPr="00401CCB" w14:paraId="526A1D9A" w14:textId="77777777" w:rsidTr="00FF44CD">
        <w:trPr>
          <w:trHeight w:val="1017"/>
        </w:trPr>
        <w:tc>
          <w:tcPr>
            <w:tcW w:w="7796" w:type="dxa"/>
            <w:tcBorders>
              <w:left w:val="single" w:sz="24" w:space="0" w:color="00B5C6"/>
            </w:tcBorders>
          </w:tcPr>
          <w:p w14:paraId="7B66C6B1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Points forts</w:t>
            </w:r>
          </w:p>
          <w:p w14:paraId="30E17029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398921C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1F2A2560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</w:tc>
        <w:tc>
          <w:tcPr>
            <w:tcW w:w="7797" w:type="dxa"/>
            <w:tcBorders>
              <w:right w:val="single" w:sz="24" w:space="0" w:color="00B5C6"/>
            </w:tcBorders>
          </w:tcPr>
          <w:p w14:paraId="2EE88840" w14:textId="60DDC6E9" w:rsidR="00FC266A" w:rsidRPr="00401CCB" w:rsidRDefault="00FF44CD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Axes d’amélioration</w:t>
            </w:r>
          </w:p>
          <w:p w14:paraId="29BFD7D1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3FC73B3A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937F2CA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401CCB" w14:paraId="32B17154" w14:textId="77777777" w:rsidTr="00FF44CD">
        <w:trPr>
          <w:trHeight w:val="977"/>
        </w:trPr>
        <w:tc>
          <w:tcPr>
            <w:tcW w:w="15593" w:type="dxa"/>
            <w:gridSpan w:val="2"/>
            <w:tcBorders>
              <w:left w:val="single" w:sz="24" w:space="0" w:color="00B5C6"/>
              <w:right w:val="single" w:sz="24" w:space="0" w:color="00B5C6"/>
            </w:tcBorders>
          </w:tcPr>
          <w:p w14:paraId="1659DE5D" w14:textId="77777777" w:rsidR="00AA0CB0" w:rsidRPr="00401CCB" w:rsidRDefault="00AA0CB0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</w:p>
          <w:p w14:paraId="4BFE7E34" w14:textId="6284A925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>Objectifs</w:t>
            </w:r>
          </w:p>
          <w:p w14:paraId="7D3C61E2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>…</w:t>
            </w:r>
          </w:p>
          <w:p w14:paraId="108428DE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 </w:t>
            </w:r>
          </w:p>
          <w:p w14:paraId="686896B2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76C79AA5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  <w:p w14:paraId="3920999A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1E0144" w14:paraId="2EBFEE35" w14:textId="77777777" w:rsidTr="00AA0CB0">
        <w:trPr>
          <w:trHeight w:val="3486"/>
        </w:trPr>
        <w:tc>
          <w:tcPr>
            <w:tcW w:w="15593" w:type="dxa"/>
            <w:gridSpan w:val="2"/>
            <w:tcBorders>
              <w:left w:val="single" w:sz="24" w:space="0" w:color="00B5C6"/>
              <w:bottom w:val="single" w:sz="24" w:space="0" w:color="00B5C6"/>
              <w:right w:val="single" w:sz="24" w:space="0" w:color="00B5C6"/>
            </w:tcBorders>
          </w:tcPr>
          <w:p w14:paraId="5C5568D3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2AAC66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>Actions</w:t>
            </w:r>
          </w:p>
          <w:p w14:paraId="53A3412A" w14:textId="77777777" w:rsidR="00FC266A" w:rsidRPr="00401CCB" w:rsidRDefault="00FC266A" w:rsidP="00865865">
            <w:pPr>
              <w:widowControl w:val="0"/>
              <w:ind w:left="318"/>
              <w:rPr>
                <w:rFonts w:ascii="Arial" w:eastAsia="Times New Roman" w:hAnsi="Arial" w:cs="Arial"/>
                <w:b/>
                <w:w w:val="105"/>
                <w:sz w:val="18"/>
                <w:szCs w:val="18"/>
              </w:rPr>
            </w:pPr>
          </w:p>
          <w:tbl>
            <w:tblPr>
              <w:tblStyle w:val="Grilledutableau3"/>
              <w:tblW w:w="14493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3011"/>
              <w:gridCol w:w="9214"/>
              <w:gridCol w:w="2268"/>
            </w:tblGrid>
            <w:tr w:rsidR="00FC266A" w:rsidRPr="00401CCB" w14:paraId="0E1A6BAF" w14:textId="77777777" w:rsidTr="00865865">
              <w:trPr>
                <w:trHeight w:val="157"/>
              </w:trPr>
              <w:tc>
                <w:tcPr>
                  <w:tcW w:w="3011" w:type="dxa"/>
                </w:tcPr>
                <w:p w14:paraId="3907D248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7C1AEED1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Éléments d’action</w:t>
                  </w:r>
                </w:p>
                <w:p w14:paraId="3048BFE3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w w:val="105"/>
                    </w:rPr>
                    <w:t>Pour chaque proposition, écrire le processus mis en œuvre avec un indicateur</w:t>
                  </w:r>
                </w:p>
              </w:tc>
              <w:tc>
                <w:tcPr>
                  <w:tcW w:w="2268" w:type="dxa"/>
                </w:tcPr>
                <w:p w14:paraId="71F639F5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Dates clé</w:t>
                  </w:r>
                </w:p>
              </w:tc>
            </w:tr>
            <w:tr w:rsidR="00FC266A" w:rsidRPr="00401CCB" w14:paraId="302A1563" w14:textId="77777777" w:rsidTr="007B5ED0">
              <w:trPr>
                <w:trHeight w:val="410"/>
              </w:trPr>
              <w:tc>
                <w:tcPr>
                  <w:tcW w:w="3011" w:type="dxa"/>
                </w:tcPr>
                <w:p w14:paraId="26A1DFD5" w14:textId="77777777" w:rsidR="00FC266A" w:rsidRPr="00401CCB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</w:p>
              </w:tc>
              <w:tc>
                <w:tcPr>
                  <w:tcW w:w="9214" w:type="dxa"/>
                </w:tcPr>
                <w:p w14:paraId="2B14BE41" w14:textId="77777777" w:rsidR="00FC266A" w:rsidRPr="00401CCB" w:rsidRDefault="00FC266A" w:rsidP="00865865">
                  <w:pPr>
                    <w:widowControl w:val="0"/>
                    <w:ind w:left="317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55D38F37" w14:textId="77777777" w:rsidR="00FC266A" w:rsidRPr="00401CCB" w:rsidRDefault="00FC266A" w:rsidP="00865865">
                  <w:pPr>
                    <w:widowControl w:val="0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76D8412B" w14:textId="77777777" w:rsidTr="007B5ED0">
              <w:trPr>
                <w:trHeight w:val="423"/>
              </w:trPr>
              <w:tc>
                <w:tcPr>
                  <w:tcW w:w="3011" w:type="dxa"/>
                </w:tcPr>
                <w:p w14:paraId="598339BA" w14:textId="77777777" w:rsidR="00FC266A" w:rsidRPr="00AA0CB0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  <w:r w:rsidRPr="00AA0CB0">
                    <w:rPr>
                      <w:rFonts w:ascii="Arial" w:eastAsia="Times New Roman" w:hAnsi="Arial" w:cs="Arial"/>
                      <w:w w:val="105"/>
                    </w:rPr>
                    <w:t xml:space="preserve"> </w:t>
                  </w:r>
                </w:p>
              </w:tc>
              <w:tc>
                <w:tcPr>
                  <w:tcW w:w="9214" w:type="dxa"/>
                </w:tcPr>
                <w:p w14:paraId="1A4A6858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3391AE4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3C0FBDE1" w14:textId="77777777" w:rsidTr="007B5ED0">
              <w:trPr>
                <w:trHeight w:val="414"/>
              </w:trPr>
              <w:tc>
                <w:tcPr>
                  <w:tcW w:w="3011" w:type="dxa"/>
                </w:tcPr>
                <w:p w14:paraId="61490B3A" w14:textId="77777777" w:rsidR="00FC266A" w:rsidRPr="00AA0CB0" w:rsidRDefault="00FC266A" w:rsidP="00865865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4A408C9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295EFCAA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</w:tbl>
          <w:p w14:paraId="42F43C73" w14:textId="77777777" w:rsidR="00FC266A" w:rsidRPr="00AA0CB0" w:rsidRDefault="00FC266A" w:rsidP="00865865">
            <w:pPr>
              <w:widowControl w:val="0"/>
              <w:ind w:left="90"/>
              <w:rPr>
                <w:rFonts w:ascii="Arial" w:eastAsia="Times New Roman" w:hAnsi="Arial" w:cs="Arial"/>
                <w:b/>
                <w:color w:val="00B5C6"/>
                <w:w w:val="105"/>
                <w:sz w:val="28"/>
                <w:szCs w:val="28"/>
              </w:rPr>
            </w:pPr>
          </w:p>
        </w:tc>
      </w:tr>
    </w:tbl>
    <w:p w14:paraId="14222659" w14:textId="77777777" w:rsidR="00D4569F" w:rsidRDefault="00D4569F" w:rsidP="00A97672"/>
    <w:sectPr w:rsidR="00D4569F" w:rsidSect="007B5ED0">
      <w:pgSz w:w="16838" w:h="11906" w:orient="landscape"/>
      <w:pgMar w:top="706" w:right="1134" w:bottom="1134" w:left="1134" w:header="709" w:footer="9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FDCC" w14:textId="77777777" w:rsidR="00FB5AEE" w:rsidRDefault="00FB5AEE" w:rsidP="00FC266A">
      <w:r>
        <w:separator/>
      </w:r>
    </w:p>
  </w:endnote>
  <w:endnote w:type="continuationSeparator" w:id="0">
    <w:p w14:paraId="3E30DE11" w14:textId="77777777" w:rsidR="00FB5AEE" w:rsidRDefault="00FB5AEE" w:rsidP="00FC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CA6E" w14:textId="766D2E7A" w:rsidR="00FC266A" w:rsidRPr="001E1709" w:rsidRDefault="001B37E2" w:rsidP="00436D64">
    <w:pPr>
      <w:pStyle w:val="Pieddepage"/>
      <w:ind w:right="-739"/>
      <w:jc w:val="right"/>
      <w:rPr>
        <w:rFonts w:ascii="Cambria" w:hAnsi="Cambria"/>
        <w:b/>
        <w:color w:val="31849B"/>
      </w:rPr>
    </w:pPr>
    <w:r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A803A2" wp14:editId="2272AA29">
              <wp:simplePos x="0" y="0"/>
              <wp:positionH relativeFrom="column">
                <wp:posOffset>933146</wp:posOffset>
              </wp:positionH>
              <wp:positionV relativeFrom="paragraph">
                <wp:posOffset>-51867</wp:posOffset>
              </wp:positionV>
              <wp:extent cx="2435962" cy="848563"/>
              <wp:effectExtent l="0" t="0" r="2540" b="8890"/>
              <wp:wrapNone/>
              <wp:docPr id="2335" name="Zone de texte 2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5962" cy="84856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6B812" w14:textId="77777777" w:rsidR="00D603CE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Contributeurs : </w:t>
                          </w:r>
                          <w:r w:rsidR="00D603CE" w:rsidRPr="00D603CE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Académies d’Aix-Marseille </w:t>
                          </w:r>
                          <w:r w:rsidR="00D603CE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–</w:t>
                          </w:r>
                          <w:r w:rsidR="00D603CE" w:rsidRPr="00D603CE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Grenoble – Limoges</w:t>
                          </w:r>
                        </w:p>
                        <w:p w14:paraId="2F782134" w14:textId="26EA6566" w:rsidR="001B37E2" w:rsidRPr="001B37E2" w:rsidRDefault="00D603CE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B</w:t>
                          </w:r>
                          <w:r w:rsidR="001B37E2"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ureau </w:t>
                          </w:r>
                          <w:r w:rsidR="00935DEE" w:rsidRPr="00935DEE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Dgesco A2-2</w:t>
                          </w:r>
                          <w:r w:rsidR="00344CC4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, b</w:t>
                          </w:r>
                          <w:r w:rsidR="00935DEE" w:rsidRPr="00935DEE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ureau des lycées professionnels, de l’apprentissage et de la formation professionnelle continue</w:t>
                          </w:r>
                        </w:p>
                        <w:p w14:paraId="5DA0C5BF" w14:textId="0DB40326" w:rsidR="00436D64" w:rsidRPr="001E1709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Mise à jour </w:t>
                          </w:r>
                          <w:r w:rsidR="00B37D7D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décembre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803A2" id="_x0000_t202" coordsize="21600,21600" o:spt="202" path="m,l,21600r21600,l21600,xe">
              <v:stroke joinstyle="miter"/>
              <v:path gradientshapeok="t" o:connecttype="rect"/>
            </v:shapetype>
            <v:shape id="Zone de texte 2335" o:spid="_x0000_s1026" type="#_x0000_t202" style="position:absolute;left:0;text-align:left;margin-left:73.5pt;margin-top:-4.1pt;width:191.8pt;height:6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" fillcolor="white [3201]" stroked="f" strokeweight=".5pt">
              <v:textbox>
                <w:txbxContent>
                  <w:p w14:paraId="1846B812" w14:textId="77777777" w:rsidR="00D603CE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Contributeurs : </w:t>
                    </w:r>
                    <w:r w:rsidR="00D603CE" w:rsidRPr="00D603CE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Académies d’Aix-Marseille </w:t>
                    </w:r>
                    <w:r w:rsidR="00D603CE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–</w:t>
                    </w:r>
                    <w:r w:rsidR="00D603CE" w:rsidRPr="00D603CE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Grenoble – Limoges</w:t>
                    </w:r>
                  </w:p>
                  <w:p w14:paraId="2F782134" w14:textId="26EA6566" w:rsidR="001B37E2" w:rsidRPr="001B37E2" w:rsidRDefault="00D603CE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B</w:t>
                    </w:r>
                    <w:r w:rsidR="001B37E2"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ureau </w:t>
                    </w:r>
                    <w:r w:rsidR="00935DEE" w:rsidRPr="00935DEE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Dgesco A2-2</w:t>
                    </w:r>
                    <w:r w:rsidR="00344CC4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, b</w:t>
                    </w:r>
                    <w:r w:rsidR="00935DEE" w:rsidRPr="00935DEE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ureau des lycées professionnels, de l’apprentissage et de la formation professionnelle continue</w:t>
                    </w:r>
                  </w:p>
                  <w:p w14:paraId="5DA0C5BF" w14:textId="0DB40326" w:rsidR="00436D64" w:rsidRPr="001E1709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Mise à jour </w:t>
                    </w:r>
                    <w:r w:rsidR="00B37D7D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décembre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1E1709"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BB477" wp14:editId="4C528B2A">
              <wp:simplePos x="0" y="0"/>
              <wp:positionH relativeFrom="column">
                <wp:posOffset>66719</wp:posOffset>
              </wp:positionH>
              <wp:positionV relativeFrom="paragraph">
                <wp:posOffset>13704</wp:posOffset>
              </wp:positionV>
              <wp:extent cx="722630" cy="632800"/>
              <wp:effectExtent l="0" t="0" r="20320" b="15240"/>
              <wp:wrapNone/>
              <wp:docPr id="2336" name="Organigramme : Stockage à accès séquentiel 23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630" cy="632800"/>
                      </a:xfrm>
                      <a:prstGeom prst="flowChartMagneticTape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 w="19050">
                        <a:solidFill>
                          <a:srgbClr val="00B5C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952490" w14:textId="3E07BF5B" w:rsidR="001407FA" w:rsidRPr="00436D64" w:rsidRDefault="00935DEE" w:rsidP="001407FA">
                          <w:pPr>
                            <w:jc w:val="center"/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1</w:t>
                          </w:r>
                          <w:r w:rsidR="00DB56D0"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.</w:t>
                          </w:r>
                          <w:r w:rsidR="00D603CE"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BB477" id="_x0000_t131" coordsize="21600,21600" o:spt="131" path="ar,,21600,21600,18685,18165,10677,21597l20990,21597r,-3432xe">
              <v:stroke joinstyle="miter"/>
              <v:path o:connecttype="rect" textboxrect="3163,3163,18437,18437"/>
            </v:shapetype>
            <v:shape id="Organigramme : Stockage à accès séquentiel 2336" o:spid="_x0000_s1027" type="#_x0000_t131" style="position:absolute;left:0;text-align:left;margin-left:5.25pt;margin-top:1.1pt;width:56.9pt;height: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" fillcolor="white [3212]" strokecolor="#00b5c6" strokeweight="1.5pt">
              <v:fill opacity="0"/>
              <v:textbox>
                <w:txbxContent>
                  <w:p w14:paraId="0F952490" w14:textId="3E07BF5B" w:rsidR="001407FA" w:rsidRPr="00436D64" w:rsidRDefault="00935DEE" w:rsidP="001407FA">
                    <w:pPr>
                      <w:jc w:val="center"/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</w:pPr>
                    <w:r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1</w:t>
                    </w:r>
                    <w:r w:rsidR="00DB56D0"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.</w:t>
                    </w:r>
                    <w:r w:rsidR="00D603CE"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17</w:t>
                    </w:r>
                  </w:p>
                </w:txbxContent>
              </v:textbox>
            </v:shape>
          </w:pict>
        </mc:Fallback>
      </mc:AlternateContent>
    </w:r>
    <w:r w:rsidR="00436D64">
      <w:rPr>
        <w:noProof/>
        <w14:ligatures w14:val="standardContextual"/>
      </w:rPr>
      <w:drawing>
        <wp:inline distT="0" distB="0" distL="0" distR="0" wp14:anchorId="61F23456" wp14:editId="07F6ABD9">
          <wp:extent cx="6028690" cy="677604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8690" cy="677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D22C" w14:textId="77777777" w:rsidR="00FB5AEE" w:rsidRDefault="00FB5AEE" w:rsidP="00FC266A">
      <w:bookmarkStart w:id="0" w:name="_Hlk215655429"/>
      <w:bookmarkEnd w:id="0"/>
      <w:r>
        <w:separator/>
      </w:r>
    </w:p>
  </w:footnote>
  <w:footnote w:type="continuationSeparator" w:id="0">
    <w:p w14:paraId="0D635D25" w14:textId="77777777" w:rsidR="00FB5AEE" w:rsidRDefault="00FB5AEE" w:rsidP="00FC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A3621"/>
    <w:multiLevelType w:val="hybridMultilevel"/>
    <w:tmpl w:val="9A3C9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2472"/>
    <w:multiLevelType w:val="hybridMultilevel"/>
    <w:tmpl w:val="59E87C82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F933E98"/>
    <w:multiLevelType w:val="hybridMultilevel"/>
    <w:tmpl w:val="1B502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352F6"/>
    <w:multiLevelType w:val="hybridMultilevel"/>
    <w:tmpl w:val="03226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14345"/>
    <w:multiLevelType w:val="hybridMultilevel"/>
    <w:tmpl w:val="F63E29D0"/>
    <w:lvl w:ilvl="0" w:tplc="020610A8">
      <w:start w:val="1"/>
      <w:numFmt w:val="bullet"/>
      <w:lvlText w:val="̵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A0746"/>
    <w:multiLevelType w:val="hybridMultilevel"/>
    <w:tmpl w:val="505A2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26BE0AC0"/>
    <w:multiLevelType w:val="hybridMultilevel"/>
    <w:tmpl w:val="C5FC0D90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00549"/>
    <w:multiLevelType w:val="hybridMultilevel"/>
    <w:tmpl w:val="853A9DF2"/>
    <w:lvl w:ilvl="0" w:tplc="CD7E059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trike w:val="0"/>
        <w:color w:val="auto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1BE0CF0"/>
    <w:multiLevelType w:val="hybridMultilevel"/>
    <w:tmpl w:val="07686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BE0967"/>
    <w:multiLevelType w:val="hybridMultilevel"/>
    <w:tmpl w:val="88A0DB44"/>
    <w:lvl w:ilvl="0" w:tplc="984C0302">
      <w:numFmt w:val="bullet"/>
      <w:lvlText w:val=""/>
      <w:lvlJc w:val="left"/>
      <w:pPr>
        <w:ind w:left="575" w:hanging="360"/>
      </w:pPr>
      <w:rPr>
        <w:rFonts w:ascii="Wingdings 2" w:eastAsia="Calibri" w:hAnsi="Wingdings 2" w:cs="Times New Roman" w:hint="default"/>
        <w:w w:val="100"/>
      </w:rPr>
    </w:lvl>
    <w:lvl w:ilvl="1" w:tplc="040C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13" w15:restartNumberingAfterBreak="0">
    <w:nsid w:val="65F837F4"/>
    <w:multiLevelType w:val="hybridMultilevel"/>
    <w:tmpl w:val="B4A0DC6C"/>
    <w:lvl w:ilvl="0" w:tplc="CD7E0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36C8D"/>
    <w:multiLevelType w:val="hybridMultilevel"/>
    <w:tmpl w:val="6BF2B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E2131"/>
    <w:multiLevelType w:val="hybridMultilevel"/>
    <w:tmpl w:val="394C6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C555A"/>
    <w:multiLevelType w:val="hybridMultilevel"/>
    <w:tmpl w:val="274E68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26C45"/>
    <w:multiLevelType w:val="hybridMultilevel"/>
    <w:tmpl w:val="B866BFB6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34B72"/>
    <w:multiLevelType w:val="hybridMultilevel"/>
    <w:tmpl w:val="14E6027C"/>
    <w:lvl w:ilvl="0" w:tplc="984C0302">
      <w:numFmt w:val="bullet"/>
      <w:lvlText w:val=""/>
      <w:lvlJc w:val="left"/>
      <w:pPr>
        <w:ind w:left="575" w:hanging="360"/>
      </w:pPr>
      <w:rPr>
        <w:rFonts w:ascii="Wingdings 2" w:eastAsia="Calibri" w:hAnsi="Wingdings 2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9F2F12"/>
    <w:multiLevelType w:val="hybridMultilevel"/>
    <w:tmpl w:val="13D05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772443">
    <w:abstractNumId w:val="11"/>
  </w:num>
  <w:num w:numId="2" w16cid:durableId="1496527722">
    <w:abstractNumId w:val="0"/>
  </w:num>
  <w:num w:numId="3" w16cid:durableId="1942570898">
    <w:abstractNumId w:val="9"/>
  </w:num>
  <w:num w:numId="4" w16cid:durableId="8222907">
    <w:abstractNumId w:val="15"/>
  </w:num>
  <w:num w:numId="5" w16cid:durableId="2008701794">
    <w:abstractNumId w:val="10"/>
  </w:num>
  <w:num w:numId="6" w16cid:durableId="514928024">
    <w:abstractNumId w:val="8"/>
  </w:num>
  <w:num w:numId="7" w16cid:durableId="369577301">
    <w:abstractNumId w:val="17"/>
  </w:num>
  <w:num w:numId="8" w16cid:durableId="1352150428">
    <w:abstractNumId w:val="14"/>
  </w:num>
  <w:num w:numId="9" w16cid:durableId="610284317">
    <w:abstractNumId w:val="7"/>
  </w:num>
  <w:num w:numId="10" w16cid:durableId="971638984">
    <w:abstractNumId w:val="3"/>
  </w:num>
  <w:num w:numId="11" w16cid:durableId="526454694">
    <w:abstractNumId w:val="4"/>
  </w:num>
  <w:num w:numId="12" w16cid:durableId="944579204">
    <w:abstractNumId w:val="13"/>
  </w:num>
  <w:num w:numId="13" w16cid:durableId="1464075894">
    <w:abstractNumId w:val="6"/>
  </w:num>
  <w:num w:numId="14" w16cid:durableId="1554779285">
    <w:abstractNumId w:val="16"/>
  </w:num>
  <w:num w:numId="15" w16cid:durableId="1573925523">
    <w:abstractNumId w:val="5"/>
  </w:num>
  <w:num w:numId="16" w16cid:durableId="1765952454">
    <w:abstractNumId w:val="2"/>
  </w:num>
  <w:num w:numId="17" w16cid:durableId="1761368826">
    <w:abstractNumId w:val="1"/>
  </w:num>
  <w:num w:numId="18" w16cid:durableId="1481923160">
    <w:abstractNumId w:val="19"/>
  </w:num>
  <w:num w:numId="19" w16cid:durableId="1433471959">
    <w:abstractNumId w:val="18"/>
  </w:num>
  <w:num w:numId="20" w16cid:durableId="9338279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6A"/>
    <w:rsid w:val="00013D86"/>
    <w:rsid w:val="000416FD"/>
    <w:rsid w:val="000818C2"/>
    <w:rsid w:val="000850E8"/>
    <w:rsid w:val="0009739A"/>
    <w:rsid w:val="000A1EDB"/>
    <w:rsid w:val="000A6FED"/>
    <w:rsid w:val="000C032B"/>
    <w:rsid w:val="000D1AEE"/>
    <w:rsid w:val="000E2107"/>
    <w:rsid w:val="000E43F9"/>
    <w:rsid w:val="000F4D07"/>
    <w:rsid w:val="0012632A"/>
    <w:rsid w:val="00127EA9"/>
    <w:rsid w:val="00130A34"/>
    <w:rsid w:val="0013428E"/>
    <w:rsid w:val="001407FA"/>
    <w:rsid w:val="001A4A6A"/>
    <w:rsid w:val="001B37E2"/>
    <w:rsid w:val="001E1709"/>
    <w:rsid w:val="00224C3B"/>
    <w:rsid w:val="00233826"/>
    <w:rsid w:val="00246FD9"/>
    <w:rsid w:val="002515C9"/>
    <w:rsid w:val="002838D7"/>
    <w:rsid w:val="00286C64"/>
    <w:rsid w:val="00287D65"/>
    <w:rsid w:val="002A5DE8"/>
    <w:rsid w:val="002B1FB6"/>
    <w:rsid w:val="00300E11"/>
    <w:rsid w:val="00335D4E"/>
    <w:rsid w:val="003426AD"/>
    <w:rsid w:val="00344CC4"/>
    <w:rsid w:val="0034592D"/>
    <w:rsid w:val="00357B12"/>
    <w:rsid w:val="003B2904"/>
    <w:rsid w:val="003F19AB"/>
    <w:rsid w:val="00401CCB"/>
    <w:rsid w:val="00436D64"/>
    <w:rsid w:val="00464261"/>
    <w:rsid w:val="00484223"/>
    <w:rsid w:val="004B62D6"/>
    <w:rsid w:val="004B73D9"/>
    <w:rsid w:val="004C5166"/>
    <w:rsid w:val="004D6944"/>
    <w:rsid w:val="00513EC2"/>
    <w:rsid w:val="0055112B"/>
    <w:rsid w:val="005D2F6B"/>
    <w:rsid w:val="00635F81"/>
    <w:rsid w:val="00640C67"/>
    <w:rsid w:val="0065494F"/>
    <w:rsid w:val="00660471"/>
    <w:rsid w:val="00662A18"/>
    <w:rsid w:val="00670AE4"/>
    <w:rsid w:val="00693520"/>
    <w:rsid w:val="006A784C"/>
    <w:rsid w:val="006B3050"/>
    <w:rsid w:val="006C2652"/>
    <w:rsid w:val="006C3AA4"/>
    <w:rsid w:val="006F1317"/>
    <w:rsid w:val="007256F1"/>
    <w:rsid w:val="0074412C"/>
    <w:rsid w:val="00760771"/>
    <w:rsid w:val="007647F8"/>
    <w:rsid w:val="00765749"/>
    <w:rsid w:val="007B5ED0"/>
    <w:rsid w:val="00816F70"/>
    <w:rsid w:val="00817537"/>
    <w:rsid w:val="00830716"/>
    <w:rsid w:val="00834341"/>
    <w:rsid w:val="008477D1"/>
    <w:rsid w:val="00863C62"/>
    <w:rsid w:val="008702A8"/>
    <w:rsid w:val="0087071A"/>
    <w:rsid w:val="00871D88"/>
    <w:rsid w:val="0087536D"/>
    <w:rsid w:val="008C62CE"/>
    <w:rsid w:val="008F3D0F"/>
    <w:rsid w:val="008F4D8F"/>
    <w:rsid w:val="00902070"/>
    <w:rsid w:val="00905628"/>
    <w:rsid w:val="00935DEE"/>
    <w:rsid w:val="00993767"/>
    <w:rsid w:val="009A7ECE"/>
    <w:rsid w:val="009E77A4"/>
    <w:rsid w:val="009F1970"/>
    <w:rsid w:val="00A229F4"/>
    <w:rsid w:val="00A9517C"/>
    <w:rsid w:val="00A97672"/>
    <w:rsid w:val="00AA0CB0"/>
    <w:rsid w:val="00AC414F"/>
    <w:rsid w:val="00AC7DD5"/>
    <w:rsid w:val="00B04563"/>
    <w:rsid w:val="00B24E14"/>
    <w:rsid w:val="00B37D7D"/>
    <w:rsid w:val="00B44C13"/>
    <w:rsid w:val="00B4659B"/>
    <w:rsid w:val="00B471F2"/>
    <w:rsid w:val="00B65C50"/>
    <w:rsid w:val="00B850CF"/>
    <w:rsid w:val="00B87B70"/>
    <w:rsid w:val="00BA47D0"/>
    <w:rsid w:val="00BC2A6A"/>
    <w:rsid w:val="00BD0C56"/>
    <w:rsid w:val="00BE65D0"/>
    <w:rsid w:val="00BF1B79"/>
    <w:rsid w:val="00C03A81"/>
    <w:rsid w:val="00C23442"/>
    <w:rsid w:val="00C73334"/>
    <w:rsid w:val="00CA7A6B"/>
    <w:rsid w:val="00CC73DE"/>
    <w:rsid w:val="00CC79D9"/>
    <w:rsid w:val="00CF60FD"/>
    <w:rsid w:val="00D00107"/>
    <w:rsid w:val="00D04DB2"/>
    <w:rsid w:val="00D403B1"/>
    <w:rsid w:val="00D4569F"/>
    <w:rsid w:val="00D468E4"/>
    <w:rsid w:val="00D603CE"/>
    <w:rsid w:val="00D7761A"/>
    <w:rsid w:val="00DB56D0"/>
    <w:rsid w:val="00E033AF"/>
    <w:rsid w:val="00E368D5"/>
    <w:rsid w:val="00E67071"/>
    <w:rsid w:val="00E92E4C"/>
    <w:rsid w:val="00F025EA"/>
    <w:rsid w:val="00F079D0"/>
    <w:rsid w:val="00F5376E"/>
    <w:rsid w:val="00F70AC2"/>
    <w:rsid w:val="00F75259"/>
    <w:rsid w:val="00FB0D15"/>
    <w:rsid w:val="00FB5AEE"/>
    <w:rsid w:val="00FC266A"/>
    <w:rsid w:val="00FE19B6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C5B4"/>
  <w15:docId w15:val="{0812FD02-BC8D-455E-9C94-7CBA9095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6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0F4D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next w:val="Sansinterligne"/>
    <w:link w:val="Titre2Car"/>
    <w:uiPriority w:val="9"/>
    <w:unhideWhenUsed/>
    <w:qFormat/>
    <w:rsid w:val="00FC266A"/>
    <w:pPr>
      <w:keepNext/>
      <w:keepLines/>
      <w:numPr>
        <w:numId w:val="1"/>
      </w:numPr>
      <w:spacing w:before="80" w:after="0" w:line="240" w:lineRule="auto"/>
      <w:ind w:left="737" w:hanging="737"/>
      <w:outlineLvl w:val="1"/>
    </w:pPr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C266A"/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table" w:customStyle="1" w:styleId="Grilledutableau2">
    <w:name w:val="Grille du tableau2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C26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table" w:styleId="Grilledutableau">
    <w:name w:val="Table Grid"/>
    <w:basedOn w:val="TableauNormal"/>
    <w:uiPriority w:val="59"/>
    <w:rsid w:val="00FC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6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66A"/>
    <w:rPr>
      <w:rFonts w:ascii="Tahoma" w:eastAsiaTheme="minorEastAsia" w:hAnsi="Tahoma" w:cs="Tahoma"/>
      <w:sz w:val="16"/>
      <w:szCs w:val="16"/>
      <w:lang w:eastAsia="ja-JP"/>
    </w:rPr>
  </w:style>
  <w:style w:type="paragraph" w:customStyle="1" w:styleId="Normal1">
    <w:name w:val="Normal1"/>
    <w:rsid w:val="00FC266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C414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F4D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character" w:styleId="Lienhypertexte">
    <w:name w:val="Hyperlink"/>
    <w:basedOn w:val="Policepardfaut"/>
    <w:uiPriority w:val="99"/>
    <w:unhideWhenUsed/>
    <w:rsid w:val="000F4D0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4D07"/>
    <w:rPr>
      <w:color w:val="605E5C"/>
      <w:shd w:val="clear" w:color="auto" w:fill="E1DFDD"/>
    </w:rPr>
  </w:style>
  <w:style w:type="character" w:customStyle="1" w:styleId="nornature">
    <w:name w:val="nor_nature"/>
    <w:basedOn w:val="Policepardfaut"/>
    <w:rsid w:val="00357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Texte.do?cidTexte=JORFTEXT000020237827&amp;categorieLien=i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loda/id/JORFTEXT000037833254/2025-07-08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gifrance.gouv.fr/loda/id/JORFTEXT000037833273/2025-07-0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scol.education.fr/cid133260/transformer-le-lycee-professionnel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F2DD-176E-44D6-ADBD-59E08BA6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804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DGESCO A22</dc:creator>
  <cp:lastModifiedBy>IUNA GUIDUCCI</cp:lastModifiedBy>
  <cp:revision>5</cp:revision>
  <dcterms:created xsi:type="dcterms:W3CDTF">2026-01-29T15:02:00Z</dcterms:created>
  <dcterms:modified xsi:type="dcterms:W3CDTF">2026-01-29T15:12:00Z</dcterms:modified>
</cp:coreProperties>
</file>