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747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2694"/>
        <w:gridCol w:w="236"/>
        <w:gridCol w:w="10490"/>
        <w:gridCol w:w="16"/>
        <w:gridCol w:w="220"/>
        <w:gridCol w:w="63"/>
        <w:gridCol w:w="2545"/>
        <w:gridCol w:w="483"/>
      </w:tblGrid>
      <w:tr w:rsidR="00AC414F" w:rsidRPr="00401CCB" w14:paraId="75457DC7" w14:textId="77777777" w:rsidTr="00C35C05">
        <w:trPr>
          <w:trHeight w:hRule="exact" w:val="850"/>
        </w:trPr>
        <w:tc>
          <w:tcPr>
            <w:tcW w:w="13436" w:type="dxa"/>
            <w:gridSpan w:val="4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2752B5AB" w14:textId="1EDF39C9" w:rsidR="00FC266A" w:rsidRPr="00C35C05" w:rsidRDefault="00863C62" w:rsidP="00C35C05">
            <w:pPr>
              <w:pStyle w:val="Titre2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C35C05">
              <w:rPr>
                <w:rFonts w:ascii="Arial" w:eastAsia="Calibri" w:hAnsi="Arial" w:cs="Arial"/>
                <w:sz w:val="30"/>
                <w:szCs w:val="30"/>
                <w:lang w:val="fr-FR"/>
              </w:rPr>
              <w:t>1.</w:t>
            </w:r>
            <w:r w:rsidR="00AF3DE6">
              <w:rPr>
                <w:rFonts w:ascii="Arial" w:eastAsia="Calibri" w:hAnsi="Arial" w:cs="Arial"/>
                <w:sz w:val="30"/>
                <w:szCs w:val="30"/>
                <w:lang w:val="fr-FR"/>
              </w:rPr>
              <w:t>9</w:t>
            </w:r>
            <w:r w:rsidRPr="00C35C05">
              <w:rPr>
                <w:rFonts w:ascii="Arial" w:eastAsia="Calibri" w:hAnsi="Arial" w:cs="Arial"/>
                <w:sz w:val="30"/>
                <w:szCs w:val="30"/>
                <w:lang w:val="fr-FR"/>
              </w:rPr>
              <w:t xml:space="preserve"> </w:t>
            </w:r>
            <w:r w:rsidR="00AF3DE6">
              <w:rPr>
                <w:rFonts w:ascii="Arial" w:hAnsi="Arial" w:cs="Arial"/>
                <w:sz w:val="30"/>
                <w:szCs w:val="30"/>
                <w:lang w:val="fr-FR"/>
              </w:rPr>
              <w:t>Développer l’ouverture européenne et internationale</w:t>
            </w:r>
          </w:p>
          <w:p w14:paraId="78E4C8BA" w14:textId="77777777" w:rsidR="000C506E" w:rsidRPr="00A93875" w:rsidRDefault="000C506E" w:rsidP="000C506E">
            <w:pPr>
              <w:pStyle w:val="Sansinterligne"/>
              <w:rPr>
                <w:rFonts w:ascii="Arial" w:hAnsi="Arial" w:cs="Arial"/>
                <w:sz w:val="14"/>
                <w:szCs w:val="14"/>
              </w:rPr>
            </w:pPr>
            <w:r w:rsidRPr="00A93875">
              <w:rPr>
                <w:rFonts w:ascii="Arial" w:hAnsi="Arial" w:cs="Arial"/>
                <w:sz w:val="14"/>
                <w:szCs w:val="14"/>
              </w:rPr>
              <w:t>Code de l’éducation</w:t>
            </w:r>
            <w:proofErr w:type="gramStart"/>
            <w:r w:rsidRPr="00A93875">
              <w:rPr>
                <w:rFonts w:ascii="Arial" w:hAnsi="Arial" w:cs="Arial"/>
                <w:b/>
                <w:sz w:val="14"/>
                <w:szCs w:val="14"/>
              </w:rPr>
              <w:t xml:space="preserve"> :</w:t>
            </w:r>
            <w:r w:rsidRPr="00A93875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art.</w:t>
            </w:r>
            <w:proofErr w:type="gramEnd"/>
            <w:r w:rsidRPr="00A93875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 xml:space="preserve"> L 121-18</w:t>
            </w:r>
            <w:r w:rsidRPr="00A93875">
              <w:rPr>
                <w:rFonts w:ascii="Arial" w:hAnsi="Arial" w:cs="Arial"/>
                <w:color w:val="951B81"/>
                <w:sz w:val="14"/>
                <w:szCs w:val="14"/>
              </w:rPr>
              <w:t xml:space="preserve">. </w:t>
            </w:r>
            <w:r w:rsidRPr="00A93875">
              <w:rPr>
                <w:rFonts w:ascii="Arial" w:hAnsi="Arial" w:cs="Arial"/>
                <w:sz w:val="14"/>
                <w:szCs w:val="14"/>
              </w:rPr>
              <w:t>Circulaire du 24-09-2020 « </w:t>
            </w:r>
            <w:hyperlink r:id="rId8" w:history="1">
              <w:r w:rsidRPr="00A93875">
                <w:rPr>
                  <w:rStyle w:val="Lienhypertexte"/>
                  <w:rFonts w:ascii="Arial" w:hAnsi="Arial" w:cs="Arial"/>
                  <w:sz w:val="14"/>
                  <w:szCs w:val="14"/>
                </w:rPr>
                <w:t>Renforcement de l’éducation au développement durable – Agenda 2030 </w:t>
              </w:r>
            </w:hyperlink>
          </w:p>
          <w:p w14:paraId="3B0F9B2F" w14:textId="6508DCDE" w:rsidR="00127EA9" w:rsidRPr="00127EA9" w:rsidRDefault="000C506E" w:rsidP="000C506E">
            <w:pPr>
              <w:autoSpaceDE w:val="0"/>
              <w:autoSpaceDN w:val="0"/>
              <w:adjustRightInd w:val="0"/>
              <w:spacing w:after="120"/>
              <w:ind w:right="-295"/>
              <w:rPr>
                <w:rFonts w:ascii="Arial" w:hAnsi="Arial" w:cs="Arial"/>
                <w:sz w:val="14"/>
                <w:szCs w:val="14"/>
              </w:rPr>
            </w:pPr>
            <w:r w:rsidRPr="00A93875">
              <w:rPr>
                <w:rFonts w:ascii="Arial" w:hAnsi="Arial" w:cs="Arial"/>
                <w:sz w:val="14"/>
                <w:szCs w:val="14"/>
              </w:rPr>
              <w:t xml:space="preserve">Éduscol : </w:t>
            </w:r>
            <w:hyperlink r:id="rId9" w:history="1">
              <w:r w:rsidRPr="00A93875">
                <w:rPr>
                  <w:rStyle w:val="Lienhypertexte"/>
                  <w:rFonts w:ascii="Arial" w:hAnsi="Arial" w:cs="Arial"/>
                  <w:sz w:val="14"/>
                  <w:szCs w:val="14"/>
                </w:rPr>
                <w:t>Quatre domaines de compétences de l’EDD, repères de progression et attendus de fin de cycle</w:t>
              </w:r>
            </w:hyperlink>
          </w:p>
        </w:tc>
        <w:tc>
          <w:tcPr>
            <w:tcW w:w="283" w:type="dxa"/>
            <w:gridSpan w:val="2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C35C05">
            <w:pPr>
              <w:ind w:left="-702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1B8" w:rsidRPr="00401CCB" w14:paraId="1407D6CA" w14:textId="77777777" w:rsidTr="00C35C05">
        <w:trPr>
          <w:gridAfter w:val="1"/>
          <w:wAfter w:w="483" w:type="dxa"/>
          <w:trHeight w:val="57"/>
        </w:trPr>
        <w:tc>
          <w:tcPr>
            <w:tcW w:w="2694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10490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921EFB" w:rsidRPr="00401CCB" w14:paraId="07196ED3" w14:textId="77777777" w:rsidTr="00C35C05">
        <w:trPr>
          <w:gridAfter w:val="1"/>
          <w:wAfter w:w="483" w:type="dxa"/>
          <w:trHeight w:hRule="exact" w:val="573"/>
        </w:trPr>
        <w:tc>
          <w:tcPr>
            <w:tcW w:w="2694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67C802A3" w14:textId="77777777" w:rsidR="00FC266A" w:rsidRDefault="00FC266A" w:rsidP="00865865">
            <w:pPr>
              <w:ind w:right="-108"/>
              <w:rPr>
                <w:rFonts w:ascii="Arial" w:hAnsi="Arial" w:cs="Arial"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  <w:p w14:paraId="28051971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3240FDE3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21E018A6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0213F4E2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4B6B3712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288B8C4E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65C8B0A4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6D064547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29FDF637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106F9710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23F1C38F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3F932153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5A6B4EDA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28FA2E1A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1C75BF84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1295F1A0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014AC8F3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39E1B570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7C20844B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005A4A7E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4A564DE2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6FD55767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66224255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7E5C9AB4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61DAD9D4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6B52E286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7226C520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4C7F472D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5D32768B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7078D34C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7DDDC7A8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28DF9C71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7065D7E8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67FDEF5A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4EB74E04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448BDD07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762035F4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656FA5E0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100D64F3" w14:textId="77777777" w:rsidR="00BA5798" w:rsidRDefault="00BA5798" w:rsidP="00BA5798">
            <w:pPr>
              <w:rPr>
                <w:rFonts w:ascii="Arial" w:hAnsi="Arial" w:cs="Arial"/>
                <w:color w:val="951B81"/>
                <w:sz w:val="24"/>
                <w:szCs w:val="24"/>
              </w:rPr>
            </w:pPr>
          </w:p>
          <w:p w14:paraId="62CE8671" w14:textId="77777777" w:rsidR="00BA5798" w:rsidRPr="00BA5798" w:rsidRDefault="00BA5798" w:rsidP="00BA5798">
            <w:pPr>
              <w:rPr>
                <w:rFonts w:ascii="Arial" w:hAnsi="Arial" w:cs="Arial"/>
              </w:rPr>
            </w:pPr>
          </w:p>
          <w:p w14:paraId="0BC7B2BE" w14:textId="280895C3" w:rsidR="00BA5798" w:rsidRPr="00BA5798" w:rsidRDefault="00BA5798" w:rsidP="00BA5798">
            <w:pPr>
              <w:tabs>
                <w:tab w:val="left" w:pos="175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90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077E69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077E69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077E69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6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08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921EFB" w:rsidRPr="00401CCB" w14:paraId="179E3F19" w14:textId="77777777" w:rsidTr="00C35C05">
        <w:trPr>
          <w:gridAfter w:val="1"/>
          <w:wAfter w:w="483" w:type="dxa"/>
          <w:trHeight w:hRule="exact" w:val="8674"/>
        </w:trPr>
        <w:tc>
          <w:tcPr>
            <w:tcW w:w="2694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FC266A" w:rsidRPr="00401CCB" w:rsidRDefault="00FC266A" w:rsidP="00AA0CB0">
            <w:pPr>
              <w:spacing w:before="60" w:after="120"/>
              <w:ind w:left="187" w:hanging="187"/>
              <w:rPr>
                <w:rFonts w:ascii="Arial" w:hAnsi="Arial" w:cs="Arial"/>
                <w:b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32D35285" w14:textId="77777777" w:rsidR="004F53B4" w:rsidRPr="004F53B4" w:rsidRDefault="004F53B4" w:rsidP="00921EFB">
            <w:pPr>
              <w:widowControl w:val="0"/>
              <w:numPr>
                <w:ilvl w:val="0"/>
                <w:numId w:val="3"/>
              </w:numPr>
              <w:ind w:left="17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4F53B4">
              <w:rPr>
                <w:rFonts w:ascii="Arial" w:eastAsia="MS Mincho" w:hAnsi="Arial" w:cs="Arial"/>
                <w:sz w:val="18"/>
                <w:szCs w:val="18"/>
              </w:rPr>
              <w:t>Quels sont les axes stratégiques de l’ouverture européenne et internationale de l’établissement ?</w:t>
            </w:r>
          </w:p>
          <w:p w14:paraId="70117D79" w14:textId="77777777" w:rsidR="004F53B4" w:rsidRPr="004F53B4" w:rsidRDefault="004F53B4" w:rsidP="00921EFB">
            <w:pPr>
              <w:widowControl w:val="0"/>
              <w:numPr>
                <w:ilvl w:val="0"/>
                <w:numId w:val="3"/>
              </w:numPr>
              <w:ind w:left="17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4F53B4">
              <w:rPr>
                <w:rFonts w:ascii="Arial" w:eastAsia="MS Mincho" w:hAnsi="Arial" w:cs="Arial"/>
                <w:sz w:val="18"/>
                <w:szCs w:val="18"/>
              </w:rPr>
              <w:t xml:space="preserve">Comment l’ouverture européenne et internationale s’insère-t-elle dans la stratégie de l’établissement ? </w:t>
            </w:r>
          </w:p>
          <w:p w14:paraId="6A077DE5" w14:textId="77777777" w:rsidR="004F53B4" w:rsidRPr="004F53B4" w:rsidRDefault="004F53B4" w:rsidP="00921EFB">
            <w:pPr>
              <w:widowControl w:val="0"/>
              <w:numPr>
                <w:ilvl w:val="0"/>
                <w:numId w:val="3"/>
              </w:numPr>
              <w:ind w:left="17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4F53B4">
              <w:rPr>
                <w:rFonts w:ascii="Arial" w:eastAsia="MS Mincho" w:hAnsi="Arial" w:cs="Arial"/>
                <w:sz w:val="18"/>
                <w:szCs w:val="18"/>
              </w:rPr>
              <w:t>Comment cette ouverture s’inscrit-elle dans les priorités académiques, de région académique et nationales ?</w:t>
            </w:r>
          </w:p>
          <w:p w14:paraId="3C75AC9C" w14:textId="77777777" w:rsidR="004F53B4" w:rsidRPr="004F53B4" w:rsidRDefault="004F53B4" w:rsidP="00921EFB">
            <w:pPr>
              <w:widowControl w:val="0"/>
              <w:numPr>
                <w:ilvl w:val="0"/>
                <w:numId w:val="3"/>
              </w:numPr>
              <w:ind w:left="17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4F53B4">
              <w:rPr>
                <w:rFonts w:ascii="Arial" w:eastAsia="MS Mincho" w:hAnsi="Arial" w:cs="Arial"/>
                <w:sz w:val="18"/>
                <w:szCs w:val="18"/>
              </w:rPr>
              <w:t>Comment cette ouverture est-elle formalisée dans le projet d’établissement ?</w:t>
            </w:r>
          </w:p>
          <w:p w14:paraId="096B9E2A" w14:textId="77777777" w:rsidR="004F53B4" w:rsidRPr="004F53B4" w:rsidRDefault="004F53B4" w:rsidP="00921EFB">
            <w:pPr>
              <w:widowControl w:val="0"/>
              <w:numPr>
                <w:ilvl w:val="0"/>
                <w:numId w:val="3"/>
              </w:numPr>
              <w:ind w:left="17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4F53B4">
              <w:rPr>
                <w:rFonts w:ascii="Arial" w:eastAsia="MS Mincho" w:hAnsi="Arial" w:cs="Arial"/>
                <w:sz w:val="18"/>
                <w:szCs w:val="18"/>
              </w:rPr>
              <w:t xml:space="preserve">Quels sont les objectifs définis pour faire entrer l’Europe et le monde dans l’établissement en termes de partenariats, de mobilités, d’échanges à distance, d’actions éducatives, d’enseignements des langues, etc. ? </w:t>
            </w:r>
          </w:p>
          <w:p w14:paraId="14133729" w14:textId="77777777" w:rsidR="004F53B4" w:rsidRDefault="004F53B4" w:rsidP="00921EFB">
            <w:pPr>
              <w:widowControl w:val="0"/>
              <w:numPr>
                <w:ilvl w:val="0"/>
                <w:numId w:val="3"/>
              </w:numPr>
              <w:ind w:left="17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4F53B4">
              <w:rPr>
                <w:rFonts w:ascii="Arial" w:eastAsia="MS Mincho" w:hAnsi="Arial" w:cs="Arial"/>
                <w:sz w:val="18"/>
                <w:szCs w:val="18"/>
              </w:rPr>
              <w:t>Quelles sont les mesures mises en place par l’établissement pour faire rayonner son ouverture européenne et internationale en interne et en externe ?</w:t>
            </w:r>
          </w:p>
          <w:p w14:paraId="45E02499" w14:textId="3056FC20" w:rsidR="006C3AA4" w:rsidRPr="004F53B4" w:rsidRDefault="004F53B4" w:rsidP="00921EFB">
            <w:pPr>
              <w:widowControl w:val="0"/>
              <w:numPr>
                <w:ilvl w:val="0"/>
                <w:numId w:val="3"/>
              </w:numPr>
              <w:ind w:left="17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4F53B4">
              <w:rPr>
                <w:rFonts w:ascii="Arial" w:eastAsia="MS Mincho" w:hAnsi="Arial" w:cs="Arial"/>
                <w:sz w:val="18"/>
                <w:szCs w:val="18"/>
              </w:rPr>
              <w:t>Comment se concrétise cette stratégie en termes de mobilisation de la DHG et des IMP de l’établissement ?</w:t>
            </w:r>
          </w:p>
          <w:p w14:paraId="5AB86FFF" w14:textId="77777777" w:rsidR="00660471" w:rsidRPr="00660471" w:rsidRDefault="00660471" w:rsidP="0066047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60A99C9" w14:textId="77777777" w:rsidR="00660471" w:rsidRPr="00660471" w:rsidRDefault="00660471" w:rsidP="0066047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37505FA" w14:textId="1FBA9940" w:rsidR="00660471" w:rsidRPr="00660471" w:rsidRDefault="00660471" w:rsidP="00660471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0490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FC266A" w:rsidRPr="00077E69" w:rsidRDefault="00FC266A" w:rsidP="00FF71B8">
            <w:pPr>
              <w:widowControl w:val="0"/>
              <w:tabs>
                <w:tab w:val="left" w:pos="323"/>
                <w:tab w:val="left" w:pos="9634"/>
              </w:tabs>
              <w:spacing w:before="60" w:after="6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077E69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6AB0BB7B" w14:textId="77777777" w:rsidR="00921EFB" w:rsidRPr="00803363" w:rsidRDefault="00921EFB" w:rsidP="00921EFB">
            <w:pPr>
              <w:tabs>
                <w:tab w:val="left" w:pos="9634"/>
              </w:tabs>
              <w:ind w:left="176" w:right="170" w:hanging="176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803363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Actions </w:t>
            </w:r>
          </w:p>
          <w:p w14:paraId="1915501A" w14:textId="77777777" w:rsidR="00921EFB" w:rsidRPr="00803363" w:rsidRDefault="00921EFB" w:rsidP="00921EFB">
            <w:pPr>
              <w:widowControl w:val="0"/>
              <w:numPr>
                <w:ilvl w:val="0"/>
                <w:numId w:val="3"/>
              </w:numPr>
              <w:tabs>
                <w:tab w:val="left" w:pos="9634"/>
              </w:tabs>
              <w:ind w:left="176" w:right="170" w:hanging="142"/>
              <w:rPr>
                <w:rFonts w:ascii="Arial" w:hAnsi="Arial" w:cs="Arial"/>
                <w:sz w:val="18"/>
                <w:szCs w:val="18"/>
              </w:rPr>
            </w:pPr>
            <w:r w:rsidRPr="00803363">
              <w:rPr>
                <w:rFonts w:ascii="Arial" w:hAnsi="Arial" w:cs="Arial"/>
                <w:sz w:val="18"/>
                <w:szCs w:val="18"/>
              </w:rPr>
              <w:t xml:space="preserve">Les actions d’ouverture contribuant à faire entrer l’Europe et le monde dans l’école sont-elles repérées (journée de l’Europe, journée européenne des langues, journée franco-allemande, Festival des solidarités, semaine des langues, programme « Back to </w:t>
            </w:r>
            <w:proofErr w:type="spellStart"/>
            <w:r w:rsidRPr="00803363">
              <w:rPr>
                <w:rFonts w:ascii="Arial" w:hAnsi="Arial" w:cs="Arial"/>
                <w:sz w:val="18"/>
                <w:szCs w:val="18"/>
              </w:rPr>
              <w:t>School</w:t>
            </w:r>
            <w:proofErr w:type="spellEnd"/>
            <w:r w:rsidRPr="00803363">
              <w:rPr>
                <w:rFonts w:ascii="Arial" w:hAnsi="Arial" w:cs="Arial"/>
                <w:sz w:val="18"/>
                <w:szCs w:val="18"/>
              </w:rPr>
              <w:t xml:space="preserve"> », programme « Science in </w:t>
            </w:r>
            <w:proofErr w:type="spellStart"/>
            <w:r w:rsidRPr="00803363">
              <w:rPr>
                <w:rFonts w:ascii="Arial" w:hAnsi="Arial" w:cs="Arial"/>
                <w:sz w:val="18"/>
                <w:szCs w:val="18"/>
              </w:rPr>
              <w:t>Schools</w:t>
            </w:r>
            <w:proofErr w:type="spellEnd"/>
            <w:r w:rsidRPr="00803363">
              <w:rPr>
                <w:rFonts w:ascii="Arial" w:hAnsi="Arial" w:cs="Arial"/>
                <w:sz w:val="18"/>
                <w:szCs w:val="18"/>
              </w:rPr>
              <w:t> », saisons croisées…) ?</w:t>
            </w:r>
          </w:p>
          <w:p w14:paraId="61AEB6EE" w14:textId="77777777" w:rsidR="00921EFB" w:rsidRPr="00803363" w:rsidRDefault="00921EFB" w:rsidP="00FF71B8">
            <w:pPr>
              <w:tabs>
                <w:tab w:val="left" w:pos="9150"/>
                <w:tab w:val="left" w:pos="9634"/>
              </w:tabs>
              <w:spacing w:before="40"/>
              <w:ind w:left="176" w:right="170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803363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Acteurs </w:t>
            </w:r>
          </w:p>
          <w:p w14:paraId="06ACBF3A" w14:textId="77777777" w:rsidR="00921EFB" w:rsidRPr="00803363" w:rsidRDefault="00921EFB" w:rsidP="00921EFB">
            <w:pPr>
              <w:widowControl w:val="0"/>
              <w:numPr>
                <w:ilvl w:val="0"/>
                <w:numId w:val="3"/>
              </w:numPr>
              <w:tabs>
                <w:tab w:val="left" w:pos="9150"/>
                <w:tab w:val="left" w:pos="9634"/>
              </w:tabs>
              <w:ind w:left="176" w:right="170" w:hanging="142"/>
              <w:rPr>
                <w:rFonts w:ascii="Arial" w:hAnsi="Arial" w:cs="Arial"/>
                <w:sz w:val="18"/>
                <w:szCs w:val="18"/>
              </w:rPr>
            </w:pPr>
            <w:r w:rsidRPr="00803363">
              <w:rPr>
                <w:rFonts w:ascii="Arial" w:hAnsi="Arial" w:cs="Arial"/>
                <w:sz w:val="18"/>
                <w:szCs w:val="18"/>
              </w:rPr>
              <w:t>Qui est le référent pour les actions européennes et internationales ? Quels sont les acteurs impliqués au sein de la communauté éducative ? Comment les équipes pédagogiques sont-elles mobilisées ? Un repérage des professeurs qui pourraient enseigner leur discipline en DNL est-il mis en place ? Un accompagnement est-il prévu pour les aider à développer leurs compétences ?</w:t>
            </w:r>
          </w:p>
          <w:p w14:paraId="2C30C3BA" w14:textId="77777777" w:rsidR="00921EFB" w:rsidRPr="00803363" w:rsidRDefault="00921EFB" w:rsidP="00921EFB">
            <w:pPr>
              <w:widowControl w:val="0"/>
              <w:numPr>
                <w:ilvl w:val="0"/>
                <w:numId w:val="3"/>
              </w:numPr>
              <w:tabs>
                <w:tab w:val="left" w:pos="9150"/>
                <w:tab w:val="left" w:pos="9634"/>
              </w:tabs>
              <w:ind w:left="176" w:right="170" w:hanging="142"/>
              <w:rPr>
                <w:rFonts w:ascii="Arial" w:hAnsi="Arial" w:cs="Arial"/>
                <w:sz w:val="18"/>
                <w:szCs w:val="18"/>
              </w:rPr>
            </w:pPr>
            <w:r w:rsidRPr="00803363">
              <w:rPr>
                <w:rFonts w:ascii="Arial" w:hAnsi="Arial" w:cs="Arial"/>
                <w:sz w:val="18"/>
                <w:szCs w:val="18"/>
              </w:rPr>
              <w:t>Comment les élèves et leurs familles sont-ils mobilisés ?</w:t>
            </w:r>
          </w:p>
          <w:p w14:paraId="65D17E20" w14:textId="77777777" w:rsidR="00921EFB" w:rsidRPr="00803363" w:rsidRDefault="00921EFB" w:rsidP="00921EFB">
            <w:pPr>
              <w:widowControl w:val="0"/>
              <w:numPr>
                <w:ilvl w:val="0"/>
                <w:numId w:val="3"/>
              </w:numPr>
              <w:tabs>
                <w:tab w:val="left" w:pos="9150"/>
                <w:tab w:val="left" w:pos="9634"/>
              </w:tabs>
              <w:ind w:left="176" w:right="170" w:hanging="142"/>
              <w:rPr>
                <w:rFonts w:ascii="Arial" w:hAnsi="Arial" w:cs="Arial"/>
                <w:sz w:val="18"/>
                <w:szCs w:val="18"/>
              </w:rPr>
            </w:pPr>
            <w:r w:rsidRPr="00803363">
              <w:rPr>
                <w:rFonts w:ascii="Arial" w:hAnsi="Arial" w:cs="Arial"/>
                <w:sz w:val="18"/>
                <w:szCs w:val="18"/>
              </w:rPr>
              <w:t>Quels sont les financeurs identifiés ?</w:t>
            </w:r>
          </w:p>
          <w:p w14:paraId="6FCD1A3D" w14:textId="77777777" w:rsidR="00921EFB" w:rsidRPr="00921EFB" w:rsidRDefault="00921EFB" w:rsidP="00FF71B8">
            <w:pPr>
              <w:tabs>
                <w:tab w:val="left" w:pos="9150"/>
                <w:tab w:val="left" w:pos="9634"/>
              </w:tabs>
              <w:spacing w:before="40"/>
              <w:ind w:left="176" w:right="170" w:hanging="176"/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Partenariats scolaires </w:t>
            </w:r>
          </w:p>
          <w:p w14:paraId="2A7484AE" w14:textId="77777777" w:rsidR="00921EFB" w:rsidRPr="00921EFB" w:rsidRDefault="00921EFB" w:rsidP="00921EFB">
            <w:pPr>
              <w:widowControl w:val="0"/>
              <w:numPr>
                <w:ilvl w:val="0"/>
                <w:numId w:val="3"/>
              </w:numPr>
              <w:tabs>
                <w:tab w:val="left" w:pos="9150"/>
                <w:tab w:val="left" w:pos="9634"/>
              </w:tabs>
              <w:ind w:left="176" w:right="170" w:hanging="142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 xml:space="preserve">Comment l’établissement est-il engagé avec des partenaires étrangers (conventions, programmes Erasmus+, </w:t>
            </w:r>
            <w:proofErr w:type="spellStart"/>
            <w:r w:rsidRPr="00921EFB">
              <w:rPr>
                <w:rFonts w:ascii="Arial" w:eastAsia="MS Mincho" w:hAnsi="Arial" w:cs="Arial"/>
                <w:sz w:val="18"/>
                <w:szCs w:val="18"/>
              </w:rPr>
              <w:t>eTwinning</w:t>
            </w:r>
            <w:proofErr w:type="spellEnd"/>
            <w:r w:rsidRPr="00921EFB">
              <w:rPr>
                <w:rFonts w:ascii="Arial" w:eastAsia="MS Mincho" w:hAnsi="Arial" w:cs="Arial"/>
                <w:sz w:val="18"/>
                <w:szCs w:val="18"/>
              </w:rPr>
              <w:t>, programmes bilatéraux franco-allemands, franco-britanniques, appariements, etc.) ?</w:t>
            </w:r>
          </w:p>
          <w:p w14:paraId="5312DE0D" w14:textId="77777777" w:rsidR="00921EFB" w:rsidRPr="00921EFB" w:rsidRDefault="00921EFB" w:rsidP="00921EFB">
            <w:pPr>
              <w:widowControl w:val="0"/>
              <w:numPr>
                <w:ilvl w:val="0"/>
                <w:numId w:val="3"/>
              </w:numPr>
              <w:tabs>
                <w:tab w:val="left" w:pos="9150"/>
                <w:tab w:val="left" w:pos="9634"/>
              </w:tabs>
              <w:ind w:left="176" w:right="170" w:hanging="142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 xml:space="preserve">Quelles sont les actions de coopération éducative mises en place dans ce cadre ? </w:t>
            </w:r>
          </w:p>
          <w:p w14:paraId="15DD8692" w14:textId="77777777" w:rsidR="00921EFB" w:rsidRPr="00921EFB" w:rsidRDefault="00921EFB" w:rsidP="00921EFB">
            <w:pPr>
              <w:widowControl w:val="0"/>
              <w:numPr>
                <w:ilvl w:val="0"/>
                <w:numId w:val="3"/>
              </w:numPr>
              <w:tabs>
                <w:tab w:val="left" w:pos="9150"/>
                <w:tab w:val="left" w:pos="9634"/>
              </w:tabs>
              <w:ind w:left="176" w:right="170" w:hanging="142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Quels sont les outils de communication utilisés pour les échanges à distance ? (</w:t>
            </w:r>
            <w:proofErr w:type="gramStart"/>
            <w:r w:rsidRPr="00921EFB">
              <w:rPr>
                <w:rFonts w:ascii="Arial" w:eastAsia="MS Mincho" w:hAnsi="Arial" w:cs="Arial"/>
                <w:sz w:val="18"/>
                <w:szCs w:val="18"/>
              </w:rPr>
              <w:t>visioconférence</w:t>
            </w:r>
            <w:proofErr w:type="gramEnd"/>
            <w:r w:rsidRPr="00921EFB">
              <w:rPr>
                <w:rFonts w:ascii="Arial" w:eastAsia="MS Mincho" w:hAnsi="Arial" w:cs="Arial"/>
                <w:sz w:val="18"/>
                <w:szCs w:val="18"/>
              </w:rPr>
              <w:t xml:space="preserve">, plateformes sécurisées </w:t>
            </w:r>
            <w:proofErr w:type="spellStart"/>
            <w:r w:rsidRPr="00921EFB">
              <w:rPr>
                <w:rFonts w:ascii="Arial" w:eastAsia="MS Mincho" w:hAnsi="Arial" w:cs="Arial"/>
                <w:sz w:val="18"/>
                <w:szCs w:val="18"/>
              </w:rPr>
              <w:t>eTwinning</w:t>
            </w:r>
            <w:proofErr w:type="spellEnd"/>
            <w:r w:rsidRPr="00921EFB">
              <w:rPr>
                <w:rFonts w:ascii="Arial" w:eastAsia="MS Mincho" w:hAnsi="Arial" w:cs="Arial"/>
                <w:sz w:val="18"/>
                <w:szCs w:val="18"/>
              </w:rPr>
              <w:t xml:space="preserve"> ou autres…)</w:t>
            </w:r>
          </w:p>
          <w:p w14:paraId="6E804D74" w14:textId="77777777" w:rsidR="00921EFB" w:rsidRPr="00921EFB" w:rsidRDefault="00921EFB" w:rsidP="00426214">
            <w:pPr>
              <w:tabs>
                <w:tab w:val="left" w:pos="10098"/>
              </w:tabs>
              <w:spacing w:before="40"/>
              <w:ind w:left="176" w:right="170" w:hanging="176"/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Mobilités sortantes et entrantes des élèves et des personnels </w:t>
            </w:r>
          </w:p>
          <w:p w14:paraId="4B2840BE" w14:textId="77777777" w:rsidR="00921EFB" w:rsidRPr="00921EFB" w:rsidRDefault="00921EFB" w:rsidP="00921EFB">
            <w:pPr>
              <w:widowControl w:val="0"/>
              <w:numPr>
                <w:ilvl w:val="0"/>
                <w:numId w:val="3"/>
              </w:numPr>
              <w:tabs>
                <w:tab w:val="left" w:pos="9634"/>
              </w:tabs>
              <w:ind w:left="176" w:right="170" w:hanging="142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Quelles sont les différentes formes de mobilité mises en place par l’établissement ? (</w:t>
            </w:r>
            <w:proofErr w:type="gramStart"/>
            <w:r w:rsidRPr="00921EFB">
              <w:rPr>
                <w:rFonts w:ascii="Arial" w:eastAsia="MS Mincho" w:hAnsi="Arial" w:cs="Arial"/>
                <w:sz w:val="18"/>
                <w:szCs w:val="18"/>
              </w:rPr>
              <w:t>individuelle</w:t>
            </w:r>
            <w:proofErr w:type="gramEnd"/>
            <w:r w:rsidRPr="00921EFB">
              <w:rPr>
                <w:rFonts w:ascii="Arial" w:eastAsia="MS Mincho" w:hAnsi="Arial" w:cs="Arial"/>
                <w:sz w:val="18"/>
                <w:szCs w:val="18"/>
              </w:rPr>
              <w:t xml:space="preserve"> ou collective, brève ou longue ; échanges ou voyages de classes, périodes de scolarité à l’étranger, séquences d’observation, visites d’entreprise, stages ou périodes de formation en milieu professionnel à l’étranger, volontariats de solidarité, service civique, chantiers bénévoles inscrits dans le cadre scolaire…)</w:t>
            </w:r>
          </w:p>
          <w:p w14:paraId="62489E8D" w14:textId="77777777" w:rsidR="00921EFB" w:rsidRPr="00921EFB" w:rsidRDefault="00921EFB" w:rsidP="00921EFB">
            <w:pPr>
              <w:widowControl w:val="0"/>
              <w:numPr>
                <w:ilvl w:val="0"/>
                <w:numId w:val="3"/>
              </w:numPr>
              <w:tabs>
                <w:tab w:val="left" w:pos="9634"/>
              </w:tabs>
              <w:ind w:left="176" w:right="170" w:hanging="142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Quelle est l’organisation prévue pour accompagner et encadrer les mobilités ? (</w:t>
            </w:r>
            <w:proofErr w:type="gramStart"/>
            <w:r w:rsidRPr="00921EFB">
              <w:rPr>
                <w:rFonts w:ascii="Arial" w:eastAsia="MS Mincho" w:hAnsi="Arial" w:cs="Arial"/>
                <w:sz w:val="18"/>
                <w:szCs w:val="18"/>
              </w:rPr>
              <w:t>information</w:t>
            </w:r>
            <w:proofErr w:type="gramEnd"/>
            <w:r w:rsidRPr="00921EFB">
              <w:rPr>
                <w:rFonts w:ascii="Arial" w:eastAsia="MS Mincho" w:hAnsi="Arial" w:cs="Arial"/>
                <w:sz w:val="18"/>
                <w:szCs w:val="18"/>
              </w:rPr>
              <w:t>, préparation, suivi, exploitation, évaluation, heures dédiées de l’emploi du temps, sollicitation des différentes instances consultatives, projet pédagogique...)</w:t>
            </w:r>
          </w:p>
          <w:p w14:paraId="16F765C9" w14:textId="77777777" w:rsidR="00921EFB" w:rsidRPr="00921EFB" w:rsidRDefault="00921EFB" w:rsidP="00921EFB">
            <w:pPr>
              <w:widowControl w:val="0"/>
              <w:numPr>
                <w:ilvl w:val="0"/>
                <w:numId w:val="3"/>
              </w:numPr>
              <w:tabs>
                <w:tab w:val="left" w:pos="9634"/>
              </w:tabs>
              <w:ind w:left="176" w:right="170" w:hanging="142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En quoi la mobilité est-elle facteur d’innovation pédagogique ?</w:t>
            </w:r>
          </w:p>
          <w:p w14:paraId="2C088C57" w14:textId="77777777" w:rsidR="00921EFB" w:rsidRPr="00921EFB" w:rsidRDefault="00921EFB" w:rsidP="00921EFB">
            <w:pPr>
              <w:widowControl w:val="0"/>
              <w:numPr>
                <w:ilvl w:val="0"/>
                <w:numId w:val="3"/>
              </w:numPr>
              <w:tabs>
                <w:tab w:val="left" w:pos="9634"/>
              </w:tabs>
              <w:ind w:left="176" w:right="170" w:hanging="142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Comment la mobilité des élèves et des personnels est-elle encouragée ? développée ?</w:t>
            </w:r>
          </w:p>
          <w:p w14:paraId="5EFCA18C" w14:textId="77777777" w:rsidR="00921EFB" w:rsidRPr="00921EFB" w:rsidRDefault="00921EFB" w:rsidP="00921EFB">
            <w:pPr>
              <w:widowControl w:val="0"/>
              <w:numPr>
                <w:ilvl w:val="0"/>
                <w:numId w:val="3"/>
              </w:numPr>
              <w:tabs>
                <w:tab w:val="left" w:pos="9634"/>
              </w:tabs>
              <w:ind w:left="176" w:right="170" w:hanging="142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Comment l’établissement fait-il bénéficier l’ensemble de la communauté éducative de la présence :</w:t>
            </w:r>
          </w:p>
          <w:p w14:paraId="1CCE5DB0" w14:textId="77777777" w:rsidR="00921EFB" w:rsidRPr="00921EFB" w:rsidRDefault="00921EFB" w:rsidP="00921EFB">
            <w:pPr>
              <w:widowControl w:val="0"/>
              <w:numPr>
                <w:ilvl w:val="0"/>
                <w:numId w:val="13"/>
              </w:numPr>
              <w:tabs>
                <w:tab w:val="left" w:pos="9634"/>
              </w:tabs>
              <w:ind w:left="459" w:right="170" w:hanging="141"/>
              <w:rPr>
                <w:rFonts w:ascii="Arial" w:eastAsia="MS Mincho" w:hAnsi="Arial" w:cs="Arial"/>
                <w:sz w:val="18"/>
                <w:szCs w:val="18"/>
              </w:rPr>
            </w:pPr>
            <w:proofErr w:type="gramStart"/>
            <w:r w:rsidRPr="00921EFB">
              <w:rPr>
                <w:rFonts w:ascii="Arial" w:eastAsia="MS Mincho" w:hAnsi="Arial" w:cs="Arial"/>
                <w:sz w:val="18"/>
                <w:szCs w:val="18"/>
              </w:rPr>
              <w:t>d’un</w:t>
            </w:r>
            <w:proofErr w:type="gramEnd"/>
            <w:r w:rsidRPr="00921EFB">
              <w:rPr>
                <w:rFonts w:ascii="Arial" w:eastAsia="MS Mincho" w:hAnsi="Arial" w:cs="Arial"/>
                <w:sz w:val="18"/>
                <w:szCs w:val="18"/>
              </w:rPr>
              <w:t xml:space="preserve"> assistant de langue vivante, volontaire franco-allemand, volontaire européen ?</w:t>
            </w:r>
          </w:p>
          <w:p w14:paraId="33ECFD02" w14:textId="77777777" w:rsidR="00921EFB" w:rsidRPr="00921EFB" w:rsidRDefault="00921EFB" w:rsidP="00921EFB">
            <w:pPr>
              <w:widowControl w:val="0"/>
              <w:numPr>
                <w:ilvl w:val="0"/>
                <w:numId w:val="13"/>
              </w:numPr>
              <w:tabs>
                <w:tab w:val="left" w:pos="9634"/>
              </w:tabs>
              <w:ind w:left="459" w:right="170" w:hanging="141"/>
              <w:rPr>
                <w:rFonts w:ascii="Arial" w:eastAsia="MS Mincho" w:hAnsi="Arial" w:cs="Arial"/>
                <w:sz w:val="18"/>
                <w:szCs w:val="18"/>
              </w:rPr>
            </w:pPr>
            <w:proofErr w:type="gramStart"/>
            <w:r w:rsidRPr="00921EFB">
              <w:rPr>
                <w:rFonts w:ascii="Arial" w:eastAsia="MS Mincho" w:hAnsi="Arial" w:cs="Arial"/>
                <w:sz w:val="18"/>
                <w:szCs w:val="18"/>
              </w:rPr>
              <w:t>d’un</w:t>
            </w:r>
            <w:proofErr w:type="gramEnd"/>
            <w:r w:rsidRPr="00921EFB">
              <w:rPr>
                <w:rFonts w:ascii="Arial" w:eastAsia="MS Mincho" w:hAnsi="Arial" w:cs="Arial"/>
                <w:sz w:val="18"/>
                <w:szCs w:val="18"/>
              </w:rPr>
              <w:t xml:space="preserve"> enseignant étranger dans le cadre de programmes académiques, nationaux, européens (séjours professionnels, Erasmus+, Jules Verne …) ? de délégations étrangères ? </w:t>
            </w:r>
          </w:p>
          <w:p w14:paraId="25B307ED" w14:textId="77777777" w:rsidR="00921EFB" w:rsidRPr="00921EFB" w:rsidRDefault="00921EFB" w:rsidP="00921EFB">
            <w:pPr>
              <w:widowControl w:val="0"/>
              <w:numPr>
                <w:ilvl w:val="0"/>
                <w:numId w:val="13"/>
              </w:numPr>
              <w:tabs>
                <w:tab w:val="left" w:pos="9634"/>
              </w:tabs>
              <w:ind w:left="459" w:right="170" w:hanging="141"/>
              <w:rPr>
                <w:rFonts w:ascii="Arial" w:eastAsia="MS Mincho" w:hAnsi="Arial" w:cs="Arial"/>
                <w:sz w:val="18"/>
                <w:szCs w:val="18"/>
              </w:rPr>
            </w:pPr>
            <w:proofErr w:type="gramStart"/>
            <w:r w:rsidRPr="00921EFB">
              <w:rPr>
                <w:rFonts w:ascii="Arial" w:eastAsia="MS Mincho" w:hAnsi="Arial" w:cs="Arial"/>
                <w:sz w:val="18"/>
                <w:szCs w:val="18"/>
              </w:rPr>
              <w:t>d’élèves</w:t>
            </w:r>
            <w:proofErr w:type="gramEnd"/>
            <w:r w:rsidRPr="00921EFB">
              <w:rPr>
                <w:rFonts w:ascii="Arial" w:eastAsia="MS Mincho" w:hAnsi="Arial" w:cs="Arial"/>
                <w:sz w:val="18"/>
                <w:szCs w:val="18"/>
              </w:rPr>
              <w:t xml:space="preserve"> en échanges scolaires, Sauzay, Voltaire, programme franco-suédois... ?</w:t>
            </w:r>
          </w:p>
          <w:p w14:paraId="5F84DB15" w14:textId="77777777" w:rsidR="00921EFB" w:rsidRPr="008E5307" w:rsidRDefault="00921EFB" w:rsidP="00FF71B8">
            <w:pPr>
              <w:tabs>
                <w:tab w:val="left" w:pos="9351"/>
              </w:tabs>
              <w:spacing w:before="4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8E5307">
              <w:rPr>
                <w:rFonts w:ascii="Arial" w:hAnsi="Arial" w:cs="Arial"/>
                <w:b/>
                <w:color w:val="00B050"/>
                <w:sz w:val="18"/>
                <w:szCs w:val="18"/>
              </w:rPr>
              <w:t>Valorisation</w:t>
            </w:r>
            <w:r w:rsidRPr="008E53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6D5AD91" w14:textId="77777777" w:rsidR="00921EFB" w:rsidRPr="008E5307" w:rsidRDefault="00921EFB" w:rsidP="00FF71B8">
            <w:pPr>
              <w:widowControl w:val="0"/>
              <w:numPr>
                <w:ilvl w:val="0"/>
                <w:numId w:val="3"/>
              </w:numPr>
              <w:tabs>
                <w:tab w:val="left" w:pos="9351"/>
              </w:tabs>
              <w:ind w:left="182" w:hanging="142"/>
              <w:rPr>
                <w:rFonts w:ascii="Arial" w:hAnsi="Arial" w:cs="Arial"/>
                <w:b/>
                <w:sz w:val="18"/>
                <w:szCs w:val="18"/>
              </w:rPr>
            </w:pPr>
            <w:r w:rsidRPr="008E5307">
              <w:rPr>
                <w:rFonts w:ascii="Arial" w:hAnsi="Arial" w:cs="Arial"/>
                <w:sz w:val="18"/>
                <w:szCs w:val="18"/>
              </w:rPr>
              <w:t>Comment les expériences de mobilité des élèves et des personnels sont-elles reconnues (attestation, épreuve facultative de mobilité, …) ? Comment les compétences acquises grâce aux mobilités sont-elles valorisées ? Comment l’élève prend-il conscience des compétences qu’il a développées ?</w:t>
            </w:r>
          </w:p>
          <w:p w14:paraId="4806190C" w14:textId="77777777" w:rsidR="00FF71B8" w:rsidRDefault="00921EFB" w:rsidP="00FF71B8">
            <w:pPr>
              <w:widowControl w:val="0"/>
              <w:numPr>
                <w:ilvl w:val="0"/>
                <w:numId w:val="3"/>
              </w:numPr>
              <w:tabs>
                <w:tab w:val="left" w:pos="9634"/>
              </w:tabs>
              <w:ind w:left="182" w:right="170" w:hanging="142"/>
              <w:rPr>
                <w:rFonts w:ascii="Arial" w:hAnsi="Arial" w:cs="Arial"/>
                <w:b/>
                <w:sz w:val="18"/>
                <w:szCs w:val="18"/>
              </w:rPr>
            </w:pPr>
            <w:r w:rsidRPr="008E5307">
              <w:rPr>
                <w:rFonts w:ascii="Arial" w:hAnsi="Arial" w:cs="Arial"/>
                <w:sz w:val="18"/>
                <w:szCs w:val="18"/>
              </w:rPr>
              <w:t>Quelle est la stratégie de communication mise en œuvre, en interne et en externe, pour valoriser les actions conduites ? (</w:t>
            </w:r>
            <w:proofErr w:type="gramStart"/>
            <w:r w:rsidRPr="008E5307">
              <w:rPr>
                <w:rFonts w:ascii="Arial" w:hAnsi="Arial" w:cs="Arial"/>
                <w:sz w:val="18"/>
                <w:szCs w:val="18"/>
              </w:rPr>
              <w:t>rubrique</w:t>
            </w:r>
            <w:proofErr w:type="gramEnd"/>
            <w:r w:rsidRPr="008E5307">
              <w:rPr>
                <w:rFonts w:ascii="Arial" w:hAnsi="Arial" w:cs="Arial"/>
                <w:sz w:val="18"/>
                <w:szCs w:val="18"/>
              </w:rPr>
              <w:t xml:space="preserve"> internationale sur le site internet de l’établissement, organisation de manifestations, ...)</w:t>
            </w:r>
          </w:p>
          <w:p w14:paraId="1D9AB072" w14:textId="77777777" w:rsidR="00013D86" w:rsidRPr="0000493E" w:rsidRDefault="00921EFB" w:rsidP="00FF71B8">
            <w:pPr>
              <w:widowControl w:val="0"/>
              <w:numPr>
                <w:ilvl w:val="0"/>
                <w:numId w:val="3"/>
              </w:numPr>
              <w:tabs>
                <w:tab w:val="left" w:pos="9634"/>
              </w:tabs>
              <w:ind w:left="182" w:right="170" w:hanging="142"/>
              <w:rPr>
                <w:rFonts w:ascii="Arial" w:hAnsi="Arial" w:cs="Arial"/>
                <w:b/>
                <w:sz w:val="18"/>
                <w:szCs w:val="18"/>
              </w:rPr>
            </w:pPr>
            <w:r w:rsidRPr="00FF71B8">
              <w:rPr>
                <w:rFonts w:ascii="Arial" w:hAnsi="Arial" w:cs="Arial"/>
                <w:sz w:val="18"/>
                <w:szCs w:val="18"/>
              </w:rPr>
              <w:t>Comment l’établissement se fait-il connaitre à l’international (pages internet en langues étrangères, branches bilingues…)</w:t>
            </w:r>
            <w:r w:rsidR="00FF71B8">
              <w:rPr>
                <w:rFonts w:ascii="Arial" w:hAnsi="Arial" w:cs="Arial"/>
                <w:sz w:val="18"/>
                <w:szCs w:val="18"/>
              </w:rPr>
              <w:t> ?</w:t>
            </w:r>
          </w:p>
          <w:p w14:paraId="26DAA90C" w14:textId="77777777" w:rsidR="0000493E" w:rsidRPr="0000493E" w:rsidRDefault="0000493E" w:rsidP="000049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33C2F" w14:textId="77777777" w:rsidR="0000493E" w:rsidRPr="0000493E" w:rsidRDefault="0000493E" w:rsidP="000049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C160A5" w14:textId="77777777" w:rsidR="0000493E" w:rsidRPr="0000493E" w:rsidRDefault="0000493E" w:rsidP="000049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6D56CA" w14:textId="48A58A69" w:rsidR="0000493E" w:rsidRPr="0000493E" w:rsidRDefault="0000493E" w:rsidP="0000493E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608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4159E0A" w14:textId="77777777" w:rsidR="004B73D9" w:rsidRPr="00401CCB" w:rsidRDefault="004B73D9" w:rsidP="00921EFB">
            <w:pPr>
              <w:spacing w:before="60"/>
              <w:ind w:left="79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 xml:space="preserve">Exemples d’indicateurs </w:t>
            </w:r>
          </w:p>
          <w:p w14:paraId="3C5CA21A" w14:textId="77777777" w:rsidR="004B73D9" w:rsidRPr="00401CCB" w:rsidRDefault="004B73D9" w:rsidP="00921EFB">
            <w:pPr>
              <w:spacing w:after="60"/>
              <w:ind w:left="79"/>
              <w:rPr>
                <w:rFonts w:ascii="Arial" w:hAnsi="Arial" w:cs="Arial"/>
                <w:color w:val="EE7444"/>
              </w:rPr>
            </w:pPr>
            <w:proofErr w:type="gramStart"/>
            <w:r w:rsidRPr="00401CCB">
              <w:rPr>
                <w:rFonts w:ascii="Arial" w:hAnsi="Arial" w:cs="Arial"/>
                <w:b/>
                <w:color w:val="EE7444"/>
              </w:rPr>
              <w:t>de</w:t>
            </w:r>
            <w:proofErr w:type="gramEnd"/>
            <w:r w:rsidRPr="00401CCB">
              <w:rPr>
                <w:rFonts w:ascii="Arial" w:hAnsi="Arial" w:cs="Arial"/>
                <w:b/>
                <w:color w:val="EE7444"/>
              </w:rPr>
              <w:t xml:space="preserve">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763B53D6" w14:textId="77777777" w:rsidR="00921EFB" w:rsidRPr="00921EFB" w:rsidRDefault="00921EFB" w:rsidP="00921EFB">
            <w:pPr>
              <w:widowControl w:val="0"/>
              <w:tabs>
                <w:tab w:val="left" w:pos="323"/>
              </w:tabs>
              <w:spacing w:after="4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Partenariats actifs (qui ont donné lieu à des activités ces trois dernières années) avec des partenaires étrangers : nombre, nature, pays concernés.</w:t>
            </w:r>
          </w:p>
          <w:p w14:paraId="5D0C2623" w14:textId="77777777" w:rsidR="00921EFB" w:rsidRPr="00921EFB" w:rsidRDefault="00921EFB" w:rsidP="00921EFB">
            <w:pPr>
              <w:widowControl w:val="0"/>
              <w:tabs>
                <w:tab w:val="left" w:pos="323"/>
              </w:tabs>
              <w:spacing w:after="4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Mobilité des élèves : nombre, durée, pays concernés.</w:t>
            </w:r>
          </w:p>
          <w:p w14:paraId="361FEE0C" w14:textId="77777777" w:rsidR="00921EFB" w:rsidRPr="00921EFB" w:rsidRDefault="00921EFB" w:rsidP="00921EFB">
            <w:pPr>
              <w:widowControl w:val="0"/>
              <w:tabs>
                <w:tab w:val="left" w:pos="323"/>
              </w:tabs>
              <w:spacing w:after="4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Autres projets et actions : descriptifs, nombre, pays concernés.</w:t>
            </w:r>
          </w:p>
          <w:p w14:paraId="01FC1A54" w14:textId="77777777" w:rsidR="00921EFB" w:rsidRPr="00921EFB" w:rsidRDefault="00921EFB" w:rsidP="00921EFB">
            <w:pPr>
              <w:widowControl w:val="0"/>
              <w:tabs>
                <w:tab w:val="left" w:pos="323"/>
              </w:tabs>
              <w:spacing w:after="4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Montant des financements obtenus et sources.</w:t>
            </w:r>
          </w:p>
          <w:p w14:paraId="3F8AC56F" w14:textId="77777777" w:rsidR="00921EFB" w:rsidRPr="00921EFB" w:rsidRDefault="00921EFB" w:rsidP="00921EFB">
            <w:pPr>
              <w:widowControl w:val="0"/>
              <w:tabs>
                <w:tab w:val="left" w:pos="323"/>
              </w:tabs>
              <w:spacing w:after="4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Nombre d’élèves impliqués directement et indirectement dans des actions de mobilités.</w:t>
            </w:r>
          </w:p>
          <w:p w14:paraId="49C500A7" w14:textId="77777777" w:rsidR="00921EFB" w:rsidRPr="00921EFB" w:rsidRDefault="00921EFB" w:rsidP="00921EFB">
            <w:pPr>
              <w:widowControl w:val="0"/>
              <w:tabs>
                <w:tab w:val="left" w:pos="323"/>
              </w:tabs>
              <w:spacing w:after="4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Nombre d’enseignants impliqués directement et indirectement dans des actions de mobilités.</w:t>
            </w:r>
          </w:p>
          <w:p w14:paraId="25B6E288" w14:textId="77777777" w:rsidR="00921EFB" w:rsidRPr="00921EFB" w:rsidRDefault="00921EFB" w:rsidP="00921EFB">
            <w:pPr>
              <w:widowControl w:val="0"/>
              <w:tabs>
                <w:tab w:val="left" w:pos="323"/>
              </w:tabs>
              <w:spacing w:after="4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 xml:space="preserve">Nombre d’élèves concernés par des attestations (passeports Europass, attestations </w:t>
            </w:r>
            <w:proofErr w:type="spellStart"/>
            <w:r w:rsidRPr="00921EFB">
              <w:rPr>
                <w:rFonts w:ascii="Arial" w:eastAsia="MS Mincho" w:hAnsi="Arial" w:cs="Arial"/>
                <w:sz w:val="18"/>
                <w:szCs w:val="18"/>
              </w:rPr>
              <w:t>Europro</w:t>
            </w:r>
            <w:proofErr w:type="spellEnd"/>
            <w:r w:rsidRPr="00921EFB">
              <w:rPr>
                <w:rFonts w:ascii="Arial" w:eastAsia="MS Mincho" w:hAnsi="Arial" w:cs="Arial"/>
                <w:sz w:val="18"/>
                <w:szCs w:val="18"/>
              </w:rPr>
              <w:t>, Euro-</w:t>
            </w:r>
            <w:proofErr w:type="spellStart"/>
            <w:r w:rsidRPr="00921EFB">
              <w:rPr>
                <w:rFonts w:ascii="Arial" w:eastAsia="MS Mincho" w:hAnsi="Arial" w:cs="Arial"/>
                <w:sz w:val="18"/>
                <w:szCs w:val="18"/>
              </w:rPr>
              <w:t>mobipro</w:t>
            </w:r>
            <w:proofErr w:type="spellEnd"/>
            <w:r w:rsidRPr="00921EFB">
              <w:rPr>
                <w:rFonts w:ascii="Arial" w:eastAsia="MS Mincho" w:hAnsi="Arial" w:cs="Arial"/>
                <w:sz w:val="18"/>
                <w:szCs w:val="18"/>
              </w:rPr>
              <w:t>, autres attestations).</w:t>
            </w:r>
          </w:p>
          <w:p w14:paraId="741D4967" w14:textId="77777777" w:rsidR="00921EFB" w:rsidRPr="00921EFB" w:rsidRDefault="00921EFB" w:rsidP="00921EFB">
            <w:pPr>
              <w:widowControl w:val="0"/>
              <w:tabs>
                <w:tab w:val="left" w:pos="323"/>
              </w:tabs>
              <w:spacing w:after="4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Nombre d’élèves présentant l’examen de l’épreuve facultative de mobilité.</w:t>
            </w:r>
          </w:p>
          <w:p w14:paraId="496DE2AF" w14:textId="2295F7FF" w:rsidR="00BE65D0" w:rsidRPr="00401CCB" w:rsidRDefault="00921EFB" w:rsidP="00921EFB">
            <w:pPr>
              <w:widowControl w:val="0"/>
              <w:tabs>
                <w:tab w:val="left" w:pos="323"/>
              </w:tabs>
              <w:spacing w:after="4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921EFB">
              <w:rPr>
                <w:rFonts w:ascii="Arial" w:eastAsia="MS Mincho" w:hAnsi="Arial" w:cs="Arial"/>
                <w:sz w:val="18"/>
                <w:szCs w:val="18"/>
              </w:rPr>
              <w:t>Nombre d’heures de la DHG et d’IMP fléchées sur des actions d’ouverture européenne et internationale.</w:t>
            </w:r>
          </w:p>
        </w:tc>
      </w:tr>
    </w:tbl>
    <w:p w14:paraId="74AB2C34" w14:textId="77777777" w:rsidR="00C35C05" w:rsidRDefault="00C35C05" w:rsidP="00C35C05"/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proofErr w:type="spellStart"/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BA5798">
      <w:footerReference w:type="default" r:id="rId11"/>
      <w:pgSz w:w="16838" w:h="11906" w:orient="landscape"/>
      <w:pgMar w:top="284" w:right="1134" w:bottom="1135" w:left="1134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6064DA7D">
              <wp:simplePos x="0" y="0"/>
              <wp:positionH relativeFrom="column">
                <wp:posOffset>1070609</wp:posOffset>
              </wp:positionH>
              <wp:positionV relativeFrom="paragraph">
                <wp:posOffset>-16510</wp:posOffset>
              </wp:positionV>
              <wp:extent cx="2306955" cy="704850"/>
              <wp:effectExtent l="0" t="0" r="0" b="0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6955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6720F" w14:textId="0EFEB453" w:rsidR="00B52F70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Contributeurs :</w:t>
                          </w:r>
                          <w:r w:rsidR="00B52F70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B27307" w:rsidRPr="00B27307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</w:t>
                          </w:r>
                          <w:proofErr w:type="spellEnd"/>
                          <w:r w:rsidR="00B27307" w:rsidRPr="00B27307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A2-2 – Bureau des lycées professionnels, de l’apprentissage et de la formation professionnelle continue</w:t>
                          </w:r>
                          <w:r w:rsidR="00B27307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. </w:t>
                          </w:r>
                          <w:proofErr w:type="spellStart"/>
                          <w:r w:rsidR="00B27307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Dreic</w:t>
                          </w:r>
                          <w:proofErr w:type="spellEnd"/>
                          <w:r w:rsidR="00B27307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</w:t>
                          </w:r>
                          <w:r w:rsidR="0000493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B1 </w:t>
                          </w:r>
                          <w:r w:rsidR="00B27307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– </w:t>
                          </w:r>
                          <w:r w:rsidR="00B27307" w:rsidRPr="00B27307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Département de l’Union Européenne et des organisations multilatérales</w:t>
                          </w:r>
                        </w:p>
                        <w:p w14:paraId="5DA0C5BF" w14:textId="42E0284A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84.3pt;margin-top:-1.3pt;width:181.6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" fillcolor="white [3201]" stroked="f" strokeweight=".5pt">
              <v:textbox>
                <w:txbxContent>
                  <w:p w14:paraId="2C76720F" w14:textId="0EFEB453" w:rsidR="00B52F70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Contributeurs :</w:t>
                    </w:r>
                    <w:r w:rsidR="00B52F70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</w:t>
                    </w:r>
                    <w:r w:rsidR="00B27307" w:rsidRPr="00B27307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Dgesco A2-2 – Bureau des lycées professionnels, de l’apprentissage et de la formation professionnelle continue</w:t>
                    </w:r>
                    <w:r w:rsidR="00B27307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. Dreic </w:t>
                    </w:r>
                    <w:r w:rsidR="0000493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B1 </w:t>
                    </w:r>
                    <w:r w:rsidR="00B27307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– </w:t>
                    </w:r>
                    <w:r w:rsidR="00B27307" w:rsidRPr="00B27307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Département de l’Union Européenne et des organisations multilatérales</w:t>
                    </w:r>
                  </w:p>
                  <w:p w14:paraId="5DA0C5BF" w14:textId="42E0284A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471A615A" w:rsidR="001407FA" w:rsidRPr="00436D64" w:rsidRDefault="00E033AF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1.</w:t>
                          </w:r>
                          <w:r w:rsidR="00133972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471A615A" w:rsidR="001407FA" w:rsidRPr="00436D64" w:rsidRDefault="00E033AF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1.</w:t>
                    </w:r>
                    <w:r w:rsidR="00133972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7"/>
  </w:num>
  <w:num w:numId="2" w16cid:durableId="1496527722">
    <w:abstractNumId w:val="0"/>
  </w:num>
  <w:num w:numId="3" w16cid:durableId="1942570898">
    <w:abstractNumId w:val="5"/>
  </w:num>
  <w:num w:numId="4" w16cid:durableId="8222907">
    <w:abstractNumId w:val="11"/>
  </w:num>
  <w:num w:numId="5" w16cid:durableId="2008701794">
    <w:abstractNumId w:val="6"/>
  </w:num>
  <w:num w:numId="6" w16cid:durableId="514928024">
    <w:abstractNumId w:val="4"/>
  </w:num>
  <w:num w:numId="7" w16cid:durableId="369577301">
    <w:abstractNumId w:val="12"/>
  </w:num>
  <w:num w:numId="8" w16cid:durableId="1352150428">
    <w:abstractNumId w:val="10"/>
  </w:num>
  <w:num w:numId="9" w16cid:durableId="610284317">
    <w:abstractNumId w:val="3"/>
  </w:num>
  <w:num w:numId="10" w16cid:durableId="971638984">
    <w:abstractNumId w:val="1"/>
  </w:num>
  <w:num w:numId="11" w16cid:durableId="526454694">
    <w:abstractNumId w:val="2"/>
  </w:num>
  <w:num w:numId="12" w16cid:durableId="944579204">
    <w:abstractNumId w:val="9"/>
  </w:num>
  <w:num w:numId="13" w16cid:durableId="1207058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0493E"/>
    <w:rsid w:val="00013D86"/>
    <w:rsid w:val="00077E69"/>
    <w:rsid w:val="000850E8"/>
    <w:rsid w:val="000923C6"/>
    <w:rsid w:val="000A1EDB"/>
    <w:rsid w:val="000A6FED"/>
    <w:rsid w:val="000C506E"/>
    <w:rsid w:val="000E470B"/>
    <w:rsid w:val="000F4D07"/>
    <w:rsid w:val="0012632A"/>
    <w:rsid w:val="00127EA9"/>
    <w:rsid w:val="00133972"/>
    <w:rsid w:val="0013428E"/>
    <w:rsid w:val="001407FA"/>
    <w:rsid w:val="001A4A6A"/>
    <w:rsid w:val="001B37E2"/>
    <w:rsid w:val="001D721A"/>
    <w:rsid w:val="001E1709"/>
    <w:rsid w:val="00224C3B"/>
    <w:rsid w:val="002838D7"/>
    <w:rsid w:val="002A5DE8"/>
    <w:rsid w:val="002B1FB6"/>
    <w:rsid w:val="00300E11"/>
    <w:rsid w:val="003070F0"/>
    <w:rsid w:val="003426AD"/>
    <w:rsid w:val="003665A7"/>
    <w:rsid w:val="003B2904"/>
    <w:rsid w:val="003F19AB"/>
    <w:rsid w:val="00401CCB"/>
    <w:rsid w:val="00426214"/>
    <w:rsid w:val="00436D64"/>
    <w:rsid w:val="004513A7"/>
    <w:rsid w:val="00464261"/>
    <w:rsid w:val="004B62D6"/>
    <w:rsid w:val="004B73D9"/>
    <w:rsid w:val="004C5166"/>
    <w:rsid w:val="004D6944"/>
    <w:rsid w:val="004F53B4"/>
    <w:rsid w:val="00510454"/>
    <w:rsid w:val="0055112B"/>
    <w:rsid w:val="0065494F"/>
    <w:rsid w:val="00660471"/>
    <w:rsid w:val="00662A18"/>
    <w:rsid w:val="00693520"/>
    <w:rsid w:val="006A784C"/>
    <w:rsid w:val="006B3050"/>
    <w:rsid w:val="006C2652"/>
    <w:rsid w:val="006C3AA4"/>
    <w:rsid w:val="007133EC"/>
    <w:rsid w:val="0074412C"/>
    <w:rsid w:val="007B5ED0"/>
    <w:rsid w:val="00817537"/>
    <w:rsid w:val="00830716"/>
    <w:rsid w:val="00863C62"/>
    <w:rsid w:val="008702A8"/>
    <w:rsid w:val="008F4D8F"/>
    <w:rsid w:val="00902070"/>
    <w:rsid w:val="00905628"/>
    <w:rsid w:val="00921EFB"/>
    <w:rsid w:val="009670F2"/>
    <w:rsid w:val="00A229F4"/>
    <w:rsid w:val="00A97672"/>
    <w:rsid w:val="00AA0CB0"/>
    <w:rsid w:val="00AC414F"/>
    <w:rsid w:val="00AC4585"/>
    <w:rsid w:val="00AF3DE6"/>
    <w:rsid w:val="00B04563"/>
    <w:rsid w:val="00B24E14"/>
    <w:rsid w:val="00B27307"/>
    <w:rsid w:val="00B37D7D"/>
    <w:rsid w:val="00B43E69"/>
    <w:rsid w:val="00B44C13"/>
    <w:rsid w:val="00B4659B"/>
    <w:rsid w:val="00B52F70"/>
    <w:rsid w:val="00B65C50"/>
    <w:rsid w:val="00BA5798"/>
    <w:rsid w:val="00BC2A6A"/>
    <w:rsid w:val="00BD0C56"/>
    <w:rsid w:val="00BD21EC"/>
    <w:rsid w:val="00BD5536"/>
    <w:rsid w:val="00BE65D0"/>
    <w:rsid w:val="00C35C05"/>
    <w:rsid w:val="00CC73DE"/>
    <w:rsid w:val="00D00107"/>
    <w:rsid w:val="00D403B1"/>
    <w:rsid w:val="00D4569F"/>
    <w:rsid w:val="00D468E4"/>
    <w:rsid w:val="00D63FFB"/>
    <w:rsid w:val="00D76B8E"/>
    <w:rsid w:val="00D7761A"/>
    <w:rsid w:val="00DA59AC"/>
    <w:rsid w:val="00E033AF"/>
    <w:rsid w:val="00E368D5"/>
    <w:rsid w:val="00E67071"/>
    <w:rsid w:val="00F5376E"/>
    <w:rsid w:val="00F70AC2"/>
    <w:rsid w:val="00FB0D15"/>
    <w:rsid w:val="00FB5AEE"/>
    <w:rsid w:val="00FB7100"/>
    <w:rsid w:val="00FC266A"/>
    <w:rsid w:val="00FE19B6"/>
    <w:rsid w:val="00FF44CD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D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20/Hebdo36/MENE2025449C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duscol.education.fr/3921/l-education-au-developpement-durable-dans-le-cadre-des-enseignemen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892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AGNES MILLER</cp:lastModifiedBy>
  <cp:revision>13</cp:revision>
  <dcterms:created xsi:type="dcterms:W3CDTF">2026-01-20T16:27:00Z</dcterms:created>
  <dcterms:modified xsi:type="dcterms:W3CDTF">2026-01-29T15:49:00Z</dcterms:modified>
</cp:coreProperties>
</file>