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lledutableau2"/>
        <w:tblW w:w="16197" w:type="dxa"/>
        <w:tblInd w:w="-449" w:type="dxa"/>
        <w:tblLook w:val="04A0" w:firstRow="1" w:lastRow="0" w:firstColumn="1" w:lastColumn="0" w:noHBand="0" w:noVBand="1"/>
      </w:tblPr>
      <w:tblGrid>
        <w:gridCol w:w="4253"/>
        <w:gridCol w:w="236"/>
        <w:gridCol w:w="7643"/>
        <w:gridCol w:w="12"/>
        <w:gridCol w:w="224"/>
        <w:gridCol w:w="12"/>
        <w:gridCol w:w="3118"/>
        <w:gridCol w:w="699"/>
      </w:tblGrid>
      <w:tr w:rsidR="00AC414F" w:rsidRPr="00401CCB" w14:paraId="75457DC7" w14:textId="77777777" w:rsidTr="00036B49">
        <w:trPr>
          <w:trHeight w:hRule="exact" w:val="1194"/>
        </w:trPr>
        <w:tc>
          <w:tcPr>
            <w:tcW w:w="12132" w:type="dxa"/>
            <w:gridSpan w:val="3"/>
            <w:tcBorders>
              <w:top w:val="single" w:sz="18" w:space="0" w:color="00B5C6"/>
              <w:left w:val="single" w:sz="18" w:space="0" w:color="00B5C6"/>
              <w:bottom w:val="single" w:sz="18" w:space="0" w:color="00B5C6"/>
              <w:right w:val="single" w:sz="18" w:space="0" w:color="00B5C6"/>
            </w:tcBorders>
            <w:shd w:val="clear" w:color="auto" w:fill="auto"/>
          </w:tcPr>
          <w:p w14:paraId="2584FF7E" w14:textId="77777777" w:rsidR="00F77E12" w:rsidRPr="00B91184" w:rsidRDefault="00F77E12" w:rsidP="00F77E12">
            <w:pPr>
              <w:autoSpaceDE w:val="0"/>
              <w:autoSpaceDN w:val="0"/>
              <w:adjustRightInd w:val="0"/>
              <w:spacing w:before="40" w:after="40"/>
              <w:ind w:right="-295"/>
              <w:rPr>
                <w:rFonts w:ascii="Arial" w:hAnsi="Arial" w:cs="Arial"/>
                <w:sz w:val="30"/>
                <w:szCs w:val="30"/>
              </w:rPr>
            </w:pPr>
            <w:r>
              <w:rPr>
                <w:rFonts w:ascii="Arial" w:eastAsia="Times New Roman" w:hAnsi="Arial" w:cs="Arial"/>
                <w:b/>
                <w:bCs/>
                <w:color w:val="00B5C6"/>
                <w:sz w:val="30"/>
                <w:szCs w:val="30"/>
              </w:rPr>
              <w:t>1</w:t>
            </w:r>
            <w:r w:rsidRPr="00B91184">
              <w:rPr>
                <w:rFonts w:ascii="Arial" w:eastAsia="Times New Roman" w:hAnsi="Arial" w:cs="Arial"/>
                <w:b/>
                <w:bCs/>
                <w:color w:val="00B5C6"/>
                <w:sz w:val="30"/>
                <w:szCs w:val="30"/>
              </w:rPr>
              <w:t>.4 Assurer la continuité de service et la continuité pédagogique</w:t>
            </w:r>
            <w:r w:rsidRPr="00B91184">
              <w:rPr>
                <w:rFonts w:ascii="Arial" w:hAnsi="Arial" w:cs="Arial"/>
                <w:sz w:val="30"/>
                <w:szCs w:val="30"/>
              </w:rPr>
              <w:t xml:space="preserve"> </w:t>
            </w:r>
          </w:p>
          <w:p w14:paraId="7A4A43EF" w14:textId="77777777" w:rsidR="00F77E12" w:rsidRPr="00B91184" w:rsidRDefault="00F77E12" w:rsidP="00F77E12">
            <w:pPr>
              <w:spacing w:before="8"/>
              <w:rPr>
                <w:rStyle w:val="Lienhypertexte"/>
                <w:rFonts w:ascii="Arial" w:hAnsi="Arial" w:cs="Arial"/>
                <w:sz w:val="14"/>
                <w:szCs w:val="14"/>
              </w:rPr>
            </w:pPr>
            <w:r w:rsidRPr="00B91184">
              <w:rPr>
                <w:rFonts w:ascii="Arial" w:hAnsi="Arial" w:cs="Arial"/>
                <w:sz w:val="14"/>
                <w:szCs w:val="14"/>
              </w:rPr>
              <w:t xml:space="preserve">Code de l’éducation : </w:t>
            </w:r>
            <w:hyperlink r:id="rId8" w:anchor="LEGISCTA000006166720" w:history="1">
              <w:r w:rsidRPr="00B91184">
                <w:rPr>
                  <w:rFonts w:ascii="Arial" w:hAnsi="Arial" w:cs="Arial"/>
                  <w:color w:val="0000FF"/>
                  <w:sz w:val="14"/>
                  <w:szCs w:val="14"/>
                  <w:u w:val="single"/>
                </w:rPr>
                <w:t>articles L912-1 à L. 912-2</w:t>
              </w:r>
            </w:hyperlink>
            <w:r w:rsidRPr="00B91184">
              <w:rPr>
                <w:rFonts w:ascii="Arial" w:hAnsi="Arial" w:cs="Arial"/>
                <w:sz w:val="14"/>
                <w:szCs w:val="14"/>
              </w:rPr>
              <w:t xml:space="preserve"> </w:t>
            </w:r>
            <w:hyperlink r:id="rId9" w:history="1">
              <w:r w:rsidRPr="00B91184">
                <w:rPr>
                  <w:rStyle w:val="Lienhypertexte"/>
                  <w:rFonts w:ascii="Arial" w:hAnsi="Arial" w:cs="Arial"/>
                  <w:sz w:val="14"/>
                  <w:szCs w:val="14"/>
                </w:rPr>
                <w:t>article D421-4</w:t>
              </w:r>
            </w:hyperlink>
            <w:r w:rsidRPr="00B91184">
              <w:rPr>
                <w:rFonts w:ascii="Arial" w:hAnsi="Arial" w:cs="Arial"/>
                <w:sz w:val="14"/>
                <w:szCs w:val="14"/>
              </w:rPr>
              <w:t xml:space="preserve">, </w:t>
            </w:r>
            <w:hyperlink r:id="rId10" w:history="1">
              <w:r w:rsidRPr="00B91184">
                <w:rPr>
                  <w:rStyle w:val="Lienhypertexte"/>
                  <w:rFonts w:ascii="Arial" w:hAnsi="Arial" w:cs="Arial"/>
                  <w:sz w:val="14"/>
                  <w:szCs w:val="14"/>
                </w:rPr>
                <w:t xml:space="preserve">article D421-10 </w:t>
              </w:r>
            </w:hyperlink>
            <w:r w:rsidRPr="00B91184">
              <w:rPr>
                <w:rFonts w:ascii="Arial" w:hAnsi="Arial" w:cs="Arial"/>
                <w:sz w:val="14"/>
                <w:szCs w:val="14"/>
              </w:rPr>
              <w:t xml:space="preserve">, </w:t>
            </w:r>
            <w:hyperlink r:id="rId11" w:history="1">
              <w:r w:rsidRPr="00B91184">
                <w:rPr>
                  <w:rStyle w:val="Lienhypertexte"/>
                  <w:rFonts w:ascii="Arial" w:hAnsi="Arial" w:cs="Arial"/>
                  <w:sz w:val="14"/>
                  <w:szCs w:val="14"/>
                </w:rPr>
                <w:t>D442-39</w:t>
              </w:r>
            </w:hyperlink>
            <w:r w:rsidRPr="00B91184">
              <w:rPr>
                <w:rFonts w:ascii="Arial" w:hAnsi="Arial" w:cs="Arial"/>
                <w:sz w:val="14"/>
                <w:szCs w:val="14"/>
              </w:rPr>
              <w:t xml:space="preserve"> et </w:t>
            </w:r>
            <w:hyperlink r:id="rId12" w:history="1">
              <w:r w:rsidRPr="00B91184">
                <w:rPr>
                  <w:rStyle w:val="Lienhypertexte"/>
                  <w:rFonts w:ascii="Arial" w:hAnsi="Arial" w:cs="Arial"/>
                  <w:sz w:val="14"/>
                  <w:szCs w:val="14"/>
                </w:rPr>
                <w:t>D442-55</w:t>
              </w:r>
            </w:hyperlink>
            <w:r w:rsidRPr="00B91184">
              <w:rPr>
                <w:rFonts w:ascii="Arial" w:hAnsi="Arial" w:cs="Arial"/>
                <w:sz w:val="14"/>
                <w:szCs w:val="14"/>
              </w:rPr>
              <w:t xml:space="preserve">. </w:t>
            </w:r>
            <w:hyperlink r:id="rId13" w:tgtFrame="_blank" w:history="1">
              <w:r w:rsidRPr="00B91184">
                <w:rPr>
                  <w:rFonts w:ascii="Arial" w:hAnsi="Arial" w:cs="Arial"/>
                  <w:color w:val="0000FF"/>
                  <w:sz w:val="14"/>
                  <w:szCs w:val="14"/>
                  <w:u w:val="single"/>
                </w:rPr>
                <w:t>Décret n° 2023-732 du 8 août 2023</w:t>
              </w:r>
            </w:hyperlink>
            <w:r w:rsidRPr="00B91184">
              <w:rPr>
                <w:rFonts w:ascii="Arial" w:eastAsia="Times New Roman" w:hAnsi="Arial" w:cs="Arial"/>
                <w:color w:val="000000"/>
                <w:sz w:val="14"/>
                <w:szCs w:val="14"/>
                <w:lang w:eastAsia="fr-FR"/>
              </w:rPr>
              <w:t xml:space="preserve"> relatif au remplacement de courte durée dans les établissements d’enseignement du second degré. </w:t>
            </w:r>
            <w:hyperlink r:id="rId14" w:history="1">
              <w:r w:rsidRPr="00B91184">
                <w:rPr>
                  <w:rStyle w:val="Lienhypertexte"/>
                  <w:rFonts w:ascii="Arial" w:hAnsi="Arial" w:cs="Arial"/>
                  <w:sz w:val="14"/>
                  <w:szCs w:val="14"/>
                </w:rPr>
                <w:t>Décret n°93-55 du 15-01-1993 modifié</w:t>
              </w:r>
            </w:hyperlink>
            <w:r w:rsidRPr="00B91184">
              <w:rPr>
                <w:rStyle w:val="Lienhypertexte"/>
                <w:rFonts w:ascii="Arial" w:hAnsi="Arial" w:cs="Arial"/>
                <w:sz w:val="14"/>
                <w:szCs w:val="14"/>
              </w:rPr>
              <w:t xml:space="preserve"> (ISOE dans le second degré), </w:t>
            </w:r>
            <w:hyperlink r:id="rId15" w:history="1">
              <w:r w:rsidRPr="00B91184">
                <w:rPr>
                  <w:rStyle w:val="Lienhypertexte"/>
                  <w:rFonts w:ascii="Arial" w:hAnsi="Arial" w:cs="Arial"/>
                  <w:sz w:val="14"/>
                  <w:szCs w:val="14"/>
                </w:rPr>
                <w:t>note de service du 20-7-2023</w:t>
              </w:r>
            </w:hyperlink>
            <w:r w:rsidRPr="00B91184">
              <w:rPr>
                <w:rStyle w:val="Lienhypertexte"/>
                <w:rFonts w:ascii="Arial" w:hAnsi="Arial" w:cs="Arial"/>
                <w:sz w:val="14"/>
                <w:szCs w:val="14"/>
              </w:rPr>
              <w:t xml:space="preserve"> (part fonctionnelle de l’ISOE et de l’ISAE)</w:t>
            </w:r>
          </w:p>
          <w:p w14:paraId="3B0F9B2F" w14:textId="44DFA961" w:rsidR="00127EA9" w:rsidRPr="00F77E12" w:rsidRDefault="00F77E12" w:rsidP="00F77E12">
            <w:pPr>
              <w:rPr>
                <w:rFonts w:ascii="Arial" w:hAnsi="Arial" w:cs="Arial"/>
                <w:strike/>
                <w:sz w:val="14"/>
                <w:szCs w:val="14"/>
              </w:rPr>
            </w:pPr>
            <w:r w:rsidRPr="00B91184">
              <w:rPr>
                <w:rFonts w:ascii="Arial" w:eastAsia="Times New Roman" w:hAnsi="Arial" w:cs="Arial"/>
                <w:color w:val="000000"/>
                <w:sz w:val="14"/>
                <w:szCs w:val="14"/>
                <w:lang w:eastAsia="fr-FR"/>
              </w:rPr>
              <w:t xml:space="preserve">, </w:t>
            </w:r>
            <w:hyperlink r:id="rId16" w:tooltip="Personnels enseignants" w:history="1">
              <w:r w:rsidRPr="00B91184">
                <w:rPr>
                  <w:rFonts w:ascii="Arial" w:hAnsi="Arial" w:cs="Arial"/>
                  <w:color w:val="0000FF"/>
                  <w:sz w:val="14"/>
                  <w:szCs w:val="14"/>
                  <w:u w:val="single"/>
                </w:rPr>
                <w:t>Circulaire n° 2017-050 du 15 mars 2017</w:t>
              </w:r>
            </w:hyperlink>
            <w:r w:rsidRPr="00B91184">
              <w:rPr>
                <w:rFonts w:ascii="Arial" w:eastAsia="Times New Roman" w:hAnsi="Arial" w:cs="Arial"/>
                <w:color w:val="000000"/>
                <w:sz w:val="14"/>
                <w:szCs w:val="14"/>
                <w:lang w:eastAsia="fr-FR"/>
              </w:rPr>
              <w:t xml:space="preserve"> relatif à l'amélioration du dispositif de remplacement, </w:t>
            </w:r>
            <w:hyperlink r:id="rId17" w:tgtFrame="_blank" w:history="1">
              <w:r w:rsidRPr="00B91184">
                <w:rPr>
                  <w:rStyle w:val="Lienhypertexte"/>
                  <w:rFonts w:ascii="Arial" w:hAnsi="Arial" w:cs="Arial"/>
                  <w:sz w:val="14"/>
                  <w:szCs w:val="14"/>
                </w:rPr>
                <w:t>Décret n°99-823 du 17 septembre 1999</w:t>
              </w:r>
              <w:r w:rsidRPr="00B91184">
                <w:rPr>
                  <w:rStyle w:val="Lienhypertexte"/>
                  <w:rFonts w:ascii="Arial" w:eastAsia="Times New Roman" w:hAnsi="Arial" w:cs="Arial"/>
                  <w:sz w:val="14"/>
                  <w:szCs w:val="14"/>
                  <w:lang w:eastAsia="fr-FR"/>
                </w:rPr>
                <w:t> modifié</w:t>
              </w:r>
            </w:hyperlink>
            <w:r w:rsidRPr="00B91184">
              <w:rPr>
                <w:rFonts w:ascii="Arial" w:eastAsia="Times New Roman" w:hAnsi="Arial" w:cs="Arial"/>
                <w:color w:val="000000"/>
                <w:sz w:val="14"/>
                <w:szCs w:val="14"/>
                <w:lang w:eastAsia="fr-FR"/>
              </w:rPr>
              <w:t xml:space="preserve">, relatif à l'exercice des fonctions de remplacement dans les établissements d'enseignement du second degré </w:t>
            </w:r>
          </w:p>
        </w:tc>
        <w:tc>
          <w:tcPr>
            <w:tcW w:w="236" w:type="dxa"/>
            <w:gridSpan w:val="2"/>
            <w:tcBorders>
              <w:top w:val="nil"/>
              <w:left w:val="single" w:sz="18" w:space="0" w:color="00B5C6"/>
              <w:bottom w:val="nil"/>
              <w:right w:val="nil"/>
            </w:tcBorders>
            <w:shd w:val="clear" w:color="auto" w:fill="auto"/>
          </w:tcPr>
          <w:p w14:paraId="60C14020" w14:textId="77777777" w:rsidR="00FC266A" w:rsidRPr="00401CCB" w:rsidRDefault="00FC266A" w:rsidP="00865865">
            <w:pPr>
              <w:rPr>
                <w:rFonts w:asciiTheme="minorHAnsi" w:hAnsiTheme="minorHAnsi"/>
                <w:sz w:val="17"/>
                <w:szCs w:val="17"/>
              </w:rPr>
            </w:pPr>
          </w:p>
        </w:tc>
        <w:tc>
          <w:tcPr>
            <w:tcW w:w="3829" w:type="dxa"/>
            <w:gridSpan w:val="3"/>
            <w:tcBorders>
              <w:top w:val="nil"/>
              <w:left w:val="nil"/>
              <w:bottom w:val="nil"/>
              <w:right w:val="nil"/>
            </w:tcBorders>
            <w:shd w:val="clear" w:color="auto" w:fill="auto"/>
            <w:vAlign w:val="center"/>
          </w:tcPr>
          <w:p w14:paraId="70C5F499" w14:textId="77777777" w:rsidR="00FC266A" w:rsidRPr="00401CCB" w:rsidRDefault="00FC266A" w:rsidP="00F77E12">
            <w:pPr>
              <w:ind w:left="-632"/>
              <w:jc w:val="center"/>
              <w:rPr>
                <w:rFonts w:asciiTheme="minorHAnsi" w:hAnsiTheme="minorHAnsi"/>
                <w:b/>
                <w:color w:val="FFFFFF"/>
                <w:sz w:val="24"/>
                <w:szCs w:val="24"/>
              </w:rPr>
            </w:pPr>
            <w:r w:rsidRPr="00401CCB">
              <w:rPr>
                <w:noProof/>
                <w:lang w:eastAsia="fr-FR"/>
              </w:rPr>
              <w:drawing>
                <wp:inline distT="0" distB="0" distL="0" distR="0" wp14:anchorId="7D25D58E" wp14:editId="2F7EB5C1">
                  <wp:extent cx="1438275" cy="571502"/>
                  <wp:effectExtent l="0" t="0" r="0" b="0"/>
                  <wp:docPr id="14"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455932" cy="578518"/>
                          </a:xfrm>
                          <a:prstGeom prst="rect">
                            <a:avLst/>
                          </a:prstGeom>
                          <a:noFill/>
                        </pic:spPr>
                      </pic:pic>
                    </a:graphicData>
                  </a:graphic>
                </wp:inline>
              </w:drawing>
            </w:r>
          </w:p>
        </w:tc>
      </w:tr>
      <w:tr w:rsidR="0065494F" w:rsidRPr="00401CCB" w14:paraId="1407D6CA" w14:textId="77777777" w:rsidTr="00036B49">
        <w:trPr>
          <w:gridAfter w:val="1"/>
          <w:wAfter w:w="699" w:type="dxa"/>
          <w:trHeight w:val="57"/>
        </w:trPr>
        <w:tc>
          <w:tcPr>
            <w:tcW w:w="4253" w:type="dxa"/>
            <w:tcBorders>
              <w:top w:val="nil"/>
              <w:left w:val="nil"/>
              <w:bottom w:val="single" w:sz="24" w:space="0" w:color="951B81"/>
              <w:right w:val="nil"/>
            </w:tcBorders>
            <w:shd w:val="clear" w:color="auto" w:fill="auto"/>
          </w:tcPr>
          <w:p w14:paraId="05F7203A" w14:textId="77777777" w:rsidR="00FC266A" w:rsidRPr="00401CCB" w:rsidRDefault="00FC266A" w:rsidP="00865865">
            <w:pPr>
              <w:rPr>
                <w:rFonts w:asciiTheme="minorHAnsi" w:hAnsiTheme="minorHAnsi"/>
                <w:b/>
                <w:color w:val="FFFFFF"/>
                <w:sz w:val="8"/>
                <w:szCs w:val="8"/>
              </w:rPr>
            </w:pPr>
          </w:p>
        </w:tc>
        <w:tc>
          <w:tcPr>
            <w:tcW w:w="236" w:type="dxa"/>
            <w:tcBorders>
              <w:top w:val="nil"/>
              <w:left w:val="nil"/>
              <w:bottom w:val="nil"/>
              <w:right w:val="nil"/>
            </w:tcBorders>
            <w:shd w:val="clear" w:color="auto" w:fill="auto"/>
          </w:tcPr>
          <w:p w14:paraId="749BF7F5" w14:textId="77777777" w:rsidR="00FC266A" w:rsidRPr="00401CCB" w:rsidRDefault="00FC266A" w:rsidP="00865865">
            <w:pPr>
              <w:rPr>
                <w:rFonts w:asciiTheme="minorHAnsi" w:hAnsiTheme="minorHAnsi"/>
                <w:sz w:val="8"/>
                <w:szCs w:val="8"/>
              </w:rPr>
            </w:pPr>
          </w:p>
        </w:tc>
        <w:tc>
          <w:tcPr>
            <w:tcW w:w="7655" w:type="dxa"/>
            <w:gridSpan w:val="2"/>
            <w:tcBorders>
              <w:top w:val="nil"/>
              <w:left w:val="nil"/>
              <w:bottom w:val="single" w:sz="24" w:space="0" w:color="2AAC66"/>
              <w:right w:val="nil"/>
            </w:tcBorders>
            <w:shd w:val="clear" w:color="auto" w:fill="auto"/>
          </w:tcPr>
          <w:p w14:paraId="1E845643" w14:textId="77777777" w:rsidR="00FC266A" w:rsidRPr="00401CCB" w:rsidRDefault="00FC266A" w:rsidP="00865865">
            <w:pPr>
              <w:rPr>
                <w:rFonts w:asciiTheme="minorHAnsi" w:hAnsiTheme="minorHAnsi"/>
                <w:b/>
                <w:color w:val="FFFFFF"/>
                <w:sz w:val="8"/>
                <w:szCs w:val="8"/>
              </w:rPr>
            </w:pPr>
          </w:p>
        </w:tc>
        <w:tc>
          <w:tcPr>
            <w:tcW w:w="236" w:type="dxa"/>
            <w:gridSpan w:val="2"/>
            <w:tcBorders>
              <w:top w:val="nil"/>
              <w:left w:val="nil"/>
              <w:bottom w:val="nil"/>
              <w:right w:val="nil"/>
            </w:tcBorders>
            <w:shd w:val="clear" w:color="auto" w:fill="auto"/>
          </w:tcPr>
          <w:p w14:paraId="55EDFD50" w14:textId="77777777" w:rsidR="00FC266A" w:rsidRPr="00401CCB" w:rsidRDefault="00FC266A" w:rsidP="00865865">
            <w:pPr>
              <w:rPr>
                <w:rFonts w:asciiTheme="minorHAnsi" w:hAnsiTheme="minorHAnsi"/>
                <w:sz w:val="8"/>
                <w:szCs w:val="8"/>
              </w:rPr>
            </w:pPr>
          </w:p>
        </w:tc>
        <w:tc>
          <w:tcPr>
            <w:tcW w:w="3118" w:type="dxa"/>
            <w:tcBorders>
              <w:top w:val="nil"/>
              <w:left w:val="nil"/>
              <w:bottom w:val="single" w:sz="24" w:space="0" w:color="EE7444"/>
              <w:right w:val="nil"/>
            </w:tcBorders>
            <w:shd w:val="clear" w:color="auto" w:fill="auto"/>
          </w:tcPr>
          <w:p w14:paraId="261BD003" w14:textId="77777777" w:rsidR="00FC266A" w:rsidRPr="00401CCB" w:rsidRDefault="00FC266A" w:rsidP="00865865">
            <w:pPr>
              <w:rPr>
                <w:rFonts w:asciiTheme="minorHAnsi" w:hAnsiTheme="minorHAnsi"/>
                <w:b/>
                <w:color w:val="FFFFFF"/>
                <w:sz w:val="8"/>
                <w:szCs w:val="8"/>
              </w:rPr>
            </w:pPr>
          </w:p>
        </w:tc>
      </w:tr>
      <w:tr w:rsidR="0065494F" w:rsidRPr="00401CCB" w14:paraId="07196ED3" w14:textId="77777777" w:rsidTr="00036B49">
        <w:trPr>
          <w:gridAfter w:val="1"/>
          <w:wAfter w:w="699" w:type="dxa"/>
          <w:trHeight w:hRule="exact" w:val="573"/>
        </w:trPr>
        <w:tc>
          <w:tcPr>
            <w:tcW w:w="4253" w:type="dxa"/>
            <w:tcBorders>
              <w:top w:val="single" w:sz="24" w:space="0" w:color="951B81"/>
              <w:left w:val="single" w:sz="24" w:space="0" w:color="951B81"/>
              <w:bottom w:val="single" w:sz="24" w:space="0" w:color="951B81"/>
              <w:right w:val="single" w:sz="24" w:space="0" w:color="951B81"/>
            </w:tcBorders>
            <w:shd w:val="pct20" w:color="951B81" w:fill="auto"/>
          </w:tcPr>
          <w:p w14:paraId="0BC7B2BE" w14:textId="77777777" w:rsidR="00FC266A" w:rsidRPr="00401CCB" w:rsidRDefault="00FC266A" w:rsidP="00865865">
            <w:pPr>
              <w:ind w:right="-108"/>
              <w:rPr>
                <w:rFonts w:ascii="Arial" w:hAnsi="Arial" w:cs="Arial"/>
                <w:color w:val="951B81"/>
              </w:rPr>
            </w:pPr>
            <w:r w:rsidRPr="00401CCB">
              <w:rPr>
                <w:rFonts w:ascii="Arial" w:hAnsi="Arial" w:cs="Arial"/>
                <w:b/>
                <w:color w:val="951B81"/>
                <w:sz w:val="44"/>
                <w:szCs w:val="44"/>
              </w:rPr>
              <w:t>Plan</w:t>
            </w:r>
            <w:r w:rsidRPr="00401CCB">
              <w:rPr>
                <w:rFonts w:ascii="Arial" w:hAnsi="Arial" w:cs="Arial"/>
                <w:b/>
                <w:color w:val="951B81"/>
                <w:sz w:val="24"/>
                <w:szCs w:val="24"/>
              </w:rPr>
              <w:t xml:space="preserve"> </w:t>
            </w:r>
            <w:r w:rsidRPr="00401CCB">
              <w:rPr>
                <w:rFonts w:ascii="Arial" w:hAnsi="Arial" w:cs="Arial"/>
                <w:color w:val="951B81"/>
                <w:sz w:val="24"/>
                <w:szCs w:val="24"/>
              </w:rPr>
              <w:t>Planifier</w:t>
            </w:r>
          </w:p>
        </w:tc>
        <w:tc>
          <w:tcPr>
            <w:tcW w:w="236" w:type="dxa"/>
            <w:tcBorders>
              <w:top w:val="nil"/>
              <w:left w:val="single" w:sz="24" w:space="0" w:color="951B81"/>
              <w:bottom w:val="nil"/>
              <w:right w:val="single" w:sz="24" w:space="0" w:color="2AAC66"/>
            </w:tcBorders>
          </w:tcPr>
          <w:p w14:paraId="0720CEB6" w14:textId="77777777" w:rsidR="00FC266A" w:rsidRPr="00401CCB" w:rsidRDefault="00FC266A" w:rsidP="00865865">
            <w:pPr>
              <w:rPr>
                <w:rFonts w:ascii="Arial" w:hAnsi="Arial" w:cs="Arial"/>
                <w:sz w:val="17"/>
                <w:szCs w:val="17"/>
              </w:rPr>
            </w:pPr>
          </w:p>
        </w:tc>
        <w:tc>
          <w:tcPr>
            <w:tcW w:w="7655" w:type="dxa"/>
            <w:gridSpan w:val="2"/>
            <w:tcBorders>
              <w:top w:val="single" w:sz="24" w:space="0" w:color="2AAC66"/>
              <w:left w:val="single" w:sz="24" w:space="0" w:color="2AAC66"/>
              <w:bottom w:val="single" w:sz="24" w:space="0" w:color="2AAC66"/>
              <w:right w:val="single" w:sz="24" w:space="0" w:color="2AAC66"/>
            </w:tcBorders>
            <w:shd w:val="pct20" w:color="2AAC66" w:fill="auto"/>
          </w:tcPr>
          <w:p w14:paraId="10A6CBA0" w14:textId="2A6979EC" w:rsidR="00FC266A" w:rsidRPr="00401CCB" w:rsidRDefault="00FC266A" w:rsidP="00865865">
            <w:pPr>
              <w:rPr>
                <w:rFonts w:ascii="Arial" w:hAnsi="Arial" w:cs="Arial"/>
                <w:color w:val="2AAC66"/>
              </w:rPr>
            </w:pPr>
            <w:r w:rsidRPr="00077E69">
              <w:rPr>
                <w:rFonts w:ascii="Arial" w:hAnsi="Arial" w:cs="Arial"/>
                <w:b/>
                <w:color w:val="2AAC66"/>
                <w:sz w:val="44"/>
                <w:szCs w:val="44"/>
              </w:rPr>
              <w:t>Do</w:t>
            </w:r>
            <w:r w:rsidRPr="00077E69">
              <w:rPr>
                <w:rFonts w:ascii="Arial" w:hAnsi="Arial" w:cs="Arial"/>
                <w:b/>
                <w:color w:val="2AAC66"/>
                <w:sz w:val="24"/>
                <w:szCs w:val="24"/>
              </w:rPr>
              <w:t xml:space="preserve"> </w:t>
            </w:r>
            <w:r w:rsidRPr="00077E69">
              <w:rPr>
                <w:rFonts w:ascii="Arial" w:hAnsi="Arial" w:cs="Arial"/>
                <w:color w:val="2AAC66"/>
                <w:sz w:val="24"/>
                <w:szCs w:val="24"/>
              </w:rPr>
              <w:t>Mettre en œuvre</w:t>
            </w:r>
          </w:p>
        </w:tc>
        <w:tc>
          <w:tcPr>
            <w:tcW w:w="236" w:type="dxa"/>
            <w:gridSpan w:val="2"/>
            <w:tcBorders>
              <w:top w:val="nil"/>
              <w:left w:val="single" w:sz="24" w:space="0" w:color="2AAC66"/>
              <w:bottom w:val="nil"/>
              <w:right w:val="single" w:sz="24" w:space="0" w:color="EE7444"/>
            </w:tcBorders>
          </w:tcPr>
          <w:p w14:paraId="69DE72BE" w14:textId="77777777" w:rsidR="00FC266A" w:rsidRPr="00401CCB" w:rsidRDefault="00FC266A" w:rsidP="00865865">
            <w:pPr>
              <w:rPr>
                <w:rFonts w:ascii="Arial" w:hAnsi="Arial" w:cs="Arial"/>
                <w:sz w:val="17"/>
                <w:szCs w:val="17"/>
              </w:rPr>
            </w:pPr>
          </w:p>
        </w:tc>
        <w:tc>
          <w:tcPr>
            <w:tcW w:w="3118" w:type="dxa"/>
            <w:tcBorders>
              <w:top w:val="single" w:sz="24" w:space="0" w:color="EE7444"/>
              <w:left w:val="single" w:sz="24" w:space="0" w:color="EE7444"/>
              <w:bottom w:val="single" w:sz="24" w:space="0" w:color="EE7444"/>
              <w:right w:val="single" w:sz="24" w:space="0" w:color="EE7444"/>
            </w:tcBorders>
            <w:shd w:val="pct20" w:color="EE7444" w:fill="auto"/>
          </w:tcPr>
          <w:p w14:paraId="15E4D704" w14:textId="6D0A1FE4" w:rsidR="00FC266A" w:rsidRPr="00401CCB" w:rsidRDefault="00FC266A" w:rsidP="00865865">
            <w:pPr>
              <w:rPr>
                <w:rFonts w:ascii="Arial" w:hAnsi="Arial" w:cs="Arial"/>
                <w:b/>
                <w:color w:val="FFFFFF"/>
                <w:sz w:val="44"/>
                <w:szCs w:val="44"/>
              </w:rPr>
            </w:pPr>
            <w:r w:rsidRPr="00401CCB">
              <w:rPr>
                <w:rFonts w:ascii="Arial" w:hAnsi="Arial" w:cs="Arial"/>
                <w:b/>
                <w:color w:val="EE7444"/>
                <w:sz w:val="44"/>
                <w:szCs w:val="44"/>
              </w:rPr>
              <w:t xml:space="preserve">Check </w:t>
            </w:r>
            <w:r w:rsidR="001407FA" w:rsidRPr="00401CCB">
              <w:rPr>
                <w:rFonts w:ascii="Arial" w:hAnsi="Arial" w:cs="Arial"/>
                <w:color w:val="EE7444"/>
                <w:sz w:val="24"/>
                <w:szCs w:val="24"/>
              </w:rPr>
              <w:t>Évaluer</w:t>
            </w:r>
          </w:p>
        </w:tc>
      </w:tr>
      <w:tr w:rsidR="0065494F" w:rsidRPr="00401CCB" w14:paraId="179E3F19" w14:textId="77777777" w:rsidTr="00036B49">
        <w:trPr>
          <w:gridAfter w:val="1"/>
          <w:wAfter w:w="699" w:type="dxa"/>
          <w:trHeight w:hRule="exact" w:val="7469"/>
        </w:trPr>
        <w:tc>
          <w:tcPr>
            <w:tcW w:w="4253" w:type="dxa"/>
            <w:tcBorders>
              <w:top w:val="single" w:sz="24" w:space="0" w:color="951B81"/>
              <w:left w:val="single" w:sz="24" w:space="0" w:color="951B81"/>
              <w:bottom w:val="single" w:sz="24" w:space="0" w:color="951B81"/>
              <w:right w:val="single" w:sz="24" w:space="0" w:color="951B81"/>
            </w:tcBorders>
          </w:tcPr>
          <w:p w14:paraId="7C61EAAE" w14:textId="65E188AD" w:rsidR="00FC266A" w:rsidRPr="00401CCB" w:rsidRDefault="00FC266A" w:rsidP="00AF085F">
            <w:pPr>
              <w:spacing w:before="60" w:after="120"/>
              <w:ind w:left="187" w:hanging="187"/>
              <w:rPr>
                <w:rFonts w:ascii="Arial" w:hAnsi="Arial" w:cs="Arial"/>
                <w:b/>
                <w:color w:val="951B81"/>
              </w:rPr>
            </w:pPr>
            <w:r w:rsidRPr="00401CCB">
              <w:rPr>
                <w:rFonts w:ascii="Arial" w:hAnsi="Arial" w:cs="Arial"/>
                <w:b/>
                <w:color w:val="951B81"/>
              </w:rPr>
              <w:t>Contexte, stratégie, sens, objectifs</w:t>
            </w:r>
          </w:p>
          <w:p w14:paraId="6DF72F69" w14:textId="77777777" w:rsidR="00F77E12" w:rsidRPr="00F77E12" w:rsidRDefault="00F77E12" w:rsidP="00F77E12">
            <w:pPr>
              <w:widowControl w:val="0"/>
              <w:tabs>
                <w:tab w:val="left" w:pos="3294"/>
              </w:tabs>
              <w:spacing w:after="60"/>
              <w:ind w:left="90" w:right="170"/>
              <w:rPr>
                <w:rFonts w:ascii="Arial" w:eastAsia="MS Mincho" w:hAnsi="Arial" w:cs="Arial"/>
                <w:sz w:val="18"/>
                <w:szCs w:val="18"/>
              </w:rPr>
            </w:pPr>
            <w:r w:rsidRPr="00F77E12">
              <w:rPr>
                <w:rFonts w:ascii="Arial" w:eastAsia="MS Mincho" w:hAnsi="Arial" w:cs="Arial"/>
                <w:sz w:val="18"/>
                <w:szCs w:val="18"/>
              </w:rPr>
              <w:t xml:space="preserve">La continuité de service est une obligation réglementaire. Il arrive que les enseignants soient absents (convocation pour formation ou pour les examens, arrêt maladie…). </w:t>
            </w:r>
          </w:p>
          <w:p w14:paraId="3EE2BE30" w14:textId="77777777" w:rsidR="00F77E12" w:rsidRPr="00F77E12" w:rsidRDefault="00F77E12" w:rsidP="00F77E12">
            <w:pPr>
              <w:widowControl w:val="0"/>
              <w:tabs>
                <w:tab w:val="left" w:pos="3294"/>
              </w:tabs>
              <w:spacing w:after="60"/>
              <w:ind w:left="90" w:right="170"/>
              <w:rPr>
                <w:rFonts w:ascii="Arial" w:eastAsia="MS Mincho" w:hAnsi="Arial" w:cs="Arial"/>
                <w:sz w:val="18"/>
                <w:szCs w:val="18"/>
              </w:rPr>
            </w:pPr>
            <w:r w:rsidRPr="00F77E12">
              <w:rPr>
                <w:rFonts w:ascii="Arial" w:eastAsia="MS Mincho" w:hAnsi="Arial" w:cs="Arial"/>
                <w:sz w:val="18"/>
                <w:szCs w:val="18"/>
              </w:rPr>
              <w:t xml:space="preserve">La problématique de la continuité pédagogique peut également se poser dans un contexte de crise (crise sanitaire, événements climatiques exceptionnels, catastrophes naturelles...). </w:t>
            </w:r>
          </w:p>
          <w:p w14:paraId="1BA718C6" w14:textId="77777777" w:rsidR="00F77E12" w:rsidRPr="00F77E12" w:rsidRDefault="00F77E12" w:rsidP="00F77E12">
            <w:pPr>
              <w:widowControl w:val="0"/>
              <w:tabs>
                <w:tab w:val="left" w:pos="3294"/>
              </w:tabs>
              <w:spacing w:after="60"/>
              <w:ind w:left="90" w:right="170"/>
              <w:rPr>
                <w:rFonts w:ascii="Arial" w:eastAsia="MS Mincho" w:hAnsi="Arial" w:cs="Arial"/>
                <w:sz w:val="18"/>
                <w:szCs w:val="18"/>
              </w:rPr>
            </w:pPr>
            <w:r w:rsidRPr="00F77E12">
              <w:rPr>
                <w:rFonts w:ascii="Arial" w:eastAsia="MS Mincho" w:hAnsi="Arial" w:cs="Arial"/>
                <w:sz w:val="18"/>
                <w:szCs w:val="18"/>
              </w:rPr>
              <w:t xml:space="preserve">Le chef d’établissement organise le remplacement du professeur ou </w:t>
            </w:r>
            <w:r w:rsidRPr="00F77E12">
              <w:rPr>
                <w:rFonts w:ascii="Arial" w:eastAsia="MS Mincho" w:hAnsi="Arial" w:cs="Arial"/>
                <w:strike/>
                <w:sz w:val="18"/>
                <w:szCs w:val="18"/>
              </w:rPr>
              <w:t>à</w:t>
            </w:r>
            <w:r w:rsidRPr="00F77E12">
              <w:rPr>
                <w:rFonts w:ascii="Arial" w:eastAsia="MS Mincho" w:hAnsi="Arial" w:cs="Arial"/>
                <w:sz w:val="18"/>
                <w:szCs w:val="18"/>
              </w:rPr>
              <w:t xml:space="preserve"> la récupération des heures de cours non    effectuées dans un délai raisonnable.</w:t>
            </w:r>
          </w:p>
          <w:p w14:paraId="746E1588" w14:textId="77777777" w:rsidR="00F77E12" w:rsidRPr="00F77E12" w:rsidRDefault="00F77E12" w:rsidP="00F77E12">
            <w:pPr>
              <w:widowControl w:val="0"/>
              <w:tabs>
                <w:tab w:val="left" w:pos="3294"/>
              </w:tabs>
              <w:spacing w:after="60"/>
              <w:ind w:left="90" w:right="170"/>
              <w:rPr>
                <w:rFonts w:ascii="Arial" w:eastAsia="MS Mincho" w:hAnsi="Arial" w:cs="Arial"/>
                <w:sz w:val="18"/>
                <w:szCs w:val="18"/>
              </w:rPr>
            </w:pPr>
            <w:r w:rsidRPr="00F77E12">
              <w:rPr>
                <w:rFonts w:ascii="Arial" w:eastAsia="MS Mincho" w:hAnsi="Arial" w:cs="Arial"/>
                <w:sz w:val="18"/>
                <w:szCs w:val="18"/>
              </w:rPr>
              <w:t>Le chef d'établissement élabore, en concertation avec les équipes pédagogiques, le plan annuel pour les remplacements de courte durée (moins de 15 jours) et rend compte au conseil d’administration de sa mise en œuvre. L’établissement se dote également d’une stratégie de remplacement pour les absences de plus longue durée, prévisibles et imprévisibles.</w:t>
            </w:r>
          </w:p>
          <w:p w14:paraId="79216560" w14:textId="77777777" w:rsidR="00F77E12" w:rsidRDefault="00F77E12" w:rsidP="00F77E12">
            <w:pPr>
              <w:widowControl w:val="0"/>
              <w:numPr>
                <w:ilvl w:val="0"/>
                <w:numId w:val="3"/>
              </w:numPr>
              <w:tabs>
                <w:tab w:val="left" w:pos="3294"/>
              </w:tabs>
              <w:spacing w:after="60"/>
              <w:ind w:left="284" w:right="170" w:hanging="194"/>
              <w:rPr>
                <w:rFonts w:ascii="Arial" w:eastAsia="MS Mincho" w:hAnsi="Arial" w:cs="Arial"/>
                <w:sz w:val="18"/>
                <w:szCs w:val="18"/>
              </w:rPr>
            </w:pPr>
            <w:r w:rsidRPr="00F77E12">
              <w:rPr>
                <w:rFonts w:ascii="Arial" w:eastAsia="MS Mincho" w:hAnsi="Arial" w:cs="Arial"/>
                <w:sz w:val="18"/>
                <w:szCs w:val="18"/>
              </w:rPr>
              <w:t>Comment la continuité du service aux élèves dans le cas d’absences de courte durée ou dans le cas d’une vacance de poste (poste non pourvu à la rentrée, départ à la retraite en attente de remplacement…) est-elle prise en compte dans le projet d’établissement et avec quels objectifs ?</w:t>
            </w:r>
          </w:p>
          <w:p w14:paraId="45E02499" w14:textId="435A454D" w:rsidR="006C3AA4" w:rsidRPr="00F77E12" w:rsidRDefault="00F77E12" w:rsidP="00F77E12">
            <w:pPr>
              <w:widowControl w:val="0"/>
              <w:numPr>
                <w:ilvl w:val="0"/>
                <w:numId w:val="3"/>
              </w:numPr>
              <w:tabs>
                <w:tab w:val="left" w:pos="3294"/>
              </w:tabs>
              <w:spacing w:after="60"/>
              <w:ind w:left="284" w:right="170" w:hanging="194"/>
              <w:rPr>
                <w:rFonts w:ascii="Arial" w:eastAsia="MS Mincho" w:hAnsi="Arial" w:cs="Arial"/>
                <w:sz w:val="18"/>
                <w:szCs w:val="18"/>
              </w:rPr>
            </w:pPr>
            <w:r w:rsidRPr="00F77E12">
              <w:rPr>
                <w:rFonts w:ascii="Arial" w:eastAsia="MS Mincho" w:hAnsi="Arial" w:cs="Arial"/>
                <w:sz w:val="18"/>
                <w:szCs w:val="18"/>
              </w:rPr>
              <w:t>Comment la continuité pédagogique, dans un contexte plus général, peut-elle être mise en œuvre et avec quels objectifs ?</w:t>
            </w:r>
            <w:r w:rsidRPr="00F77E12">
              <w:rPr>
                <w:rFonts w:ascii="Calibri" w:eastAsia="MS Mincho" w:hAnsi="Calibri"/>
                <w:sz w:val="17"/>
                <w:szCs w:val="17"/>
              </w:rPr>
              <w:t xml:space="preserve">  </w:t>
            </w:r>
          </w:p>
          <w:p w14:paraId="5AB86FFF" w14:textId="77777777" w:rsidR="00660471" w:rsidRPr="00660471" w:rsidRDefault="00660471" w:rsidP="00660471">
            <w:pPr>
              <w:rPr>
                <w:rFonts w:asciiTheme="minorHAnsi" w:hAnsiTheme="minorHAnsi"/>
                <w:sz w:val="18"/>
                <w:szCs w:val="18"/>
              </w:rPr>
            </w:pPr>
          </w:p>
          <w:p w14:paraId="460A99C9" w14:textId="77777777" w:rsidR="00660471" w:rsidRPr="00660471" w:rsidRDefault="00660471" w:rsidP="00660471">
            <w:pPr>
              <w:rPr>
                <w:rFonts w:asciiTheme="minorHAnsi" w:hAnsiTheme="minorHAnsi"/>
                <w:sz w:val="18"/>
                <w:szCs w:val="18"/>
              </w:rPr>
            </w:pPr>
          </w:p>
          <w:p w14:paraId="537505FA" w14:textId="1FBA9940" w:rsidR="00660471" w:rsidRPr="00660471" w:rsidRDefault="00660471" w:rsidP="00660471">
            <w:pPr>
              <w:tabs>
                <w:tab w:val="left" w:pos="3548"/>
              </w:tabs>
              <w:rPr>
                <w:rFonts w:asciiTheme="minorHAnsi" w:hAnsiTheme="minorHAnsi"/>
                <w:sz w:val="18"/>
                <w:szCs w:val="18"/>
              </w:rPr>
            </w:pPr>
            <w:r>
              <w:rPr>
                <w:rFonts w:asciiTheme="minorHAnsi" w:hAnsiTheme="minorHAnsi"/>
                <w:sz w:val="18"/>
                <w:szCs w:val="18"/>
              </w:rPr>
              <w:tab/>
            </w:r>
          </w:p>
        </w:tc>
        <w:tc>
          <w:tcPr>
            <w:tcW w:w="236" w:type="dxa"/>
            <w:tcBorders>
              <w:top w:val="nil"/>
              <w:left w:val="single" w:sz="24" w:space="0" w:color="951B81"/>
              <w:bottom w:val="nil"/>
              <w:right w:val="single" w:sz="24" w:space="0" w:color="2AAC66"/>
            </w:tcBorders>
          </w:tcPr>
          <w:p w14:paraId="4B732FE5" w14:textId="77777777" w:rsidR="00FC266A" w:rsidRPr="00401CCB" w:rsidRDefault="00FC266A" w:rsidP="00865865">
            <w:pPr>
              <w:rPr>
                <w:rFonts w:asciiTheme="minorHAnsi" w:hAnsiTheme="minorHAnsi"/>
                <w:sz w:val="17"/>
                <w:szCs w:val="17"/>
              </w:rPr>
            </w:pPr>
          </w:p>
        </w:tc>
        <w:tc>
          <w:tcPr>
            <w:tcW w:w="7655" w:type="dxa"/>
            <w:gridSpan w:val="2"/>
            <w:tcBorders>
              <w:top w:val="single" w:sz="24" w:space="0" w:color="2AAC66"/>
              <w:left w:val="single" w:sz="24" w:space="0" w:color="2AAC66"/>
              <w:bottom w:val="single" w:sz="24" w:space="0" w:color="2AAC66"/>
              <w:right w:val="single" w:sz="24" w:space="0" w:color="2AAC66"/>
            </w:tcBorders>
          </w:tcPr>
          <w:p w14:paraId="17AA2807" w14:textId="455C7F61" w:rsidR="00FC266A" w:rsidRPr="00077E69" w:rsidRDefault="00FC266A" w:rsidP="00AF085F">
            <w:pPr>
              <w:widowControl w:val="0"/>
              <w:tabs>
                <w:tab w:val="left" w:pos="323"/>
              </w:tabs>
              <w:spacing w:before="60" w:after="120"/>
              <w:rPr>
                <w:rFonts w:ascii="Arial" w:hAnsi="Arial" w:cs="Arial"/>
                <w:b/>
                <w:color w:val="2AAC66"/>
              </w:rPr>
            </w:pPr>
            <w:r w:rsidRPr="00077E69">
              <w:rPr>
                <w:rFonts w:ascii="Arial" w:hAnsi="Arial" w:cs="Arial"/>
                <w:b/>
                <w:color w:val="2AAC66"/>
              </w:rPr>
              <w:t>Acteurs – Actions – Moyens – Temps</w:t>
            </w:r>
          </w:p>
          <w:p w14:paraId="3CF088D8" w14:textId="77777777" w:rsidR="00746F18" w:rsidRDefault="00746F18" w:rsidP="00746F18">
            <w:pPr>
              <w:widowControl w:val="0"/>
              <w:tabs>
                <w:tab w:val="left" w:pos="323"/>
              </w:tabs>
              <w:spacing w:before="60" w:after="60"/>
              <w:rPr>
                <w:rFonts w:ascii="Arial" w:hAnsi="Arial" w:cs="Arial"/>
                <w:b/>
                <w:color w:val="2AAC66"/>
                <w:sz w:val="18"/>
                <w:szCs w:val="18"/>
              </w:rPr>
            </w:pPr>
            <w:r w:rsidRPr="00746F18">
              <w:rPr>
                <w:rFonts w:ascii="Arial" w:hAnsi="Arial" w:cs="Arial"/>
                <w:b/>
                <w:color w:val="2AAC66"/>
                <w:sz w:val="18"/>
                <w:szCs w:val="18"/>
              </w:rPr>
              <w:t>Organiser – Gérer</w:t>
            </w:r>
          </w:p>
          <w:p w14:paraId="14D54041" w14:textId="5291C2F1" w:rsidR="00746F18" w:rsidRPr="00746F18" w:rsidRDefault="00746F18" w:rsidP="00746F18">
            <w:pPr>
              <w:widowControl w:val="0"/>
              <w:tabs>
                <w:tab w:val="left" w:pos="323"/>
              </w:tabs>
              <w:spacing w:before="60" w:after="60"/>
              <w:rPr>
                <w:rFonts w:ascii="Arial" w:hAnsi="Arial" w:cs="Arial"/>
                <w:sz w:val="18"/>
                <w:szCs w:val="18"/>
              </w:rPr>
            </w:pPr>
            <w:r w:rsidRPr="00746F18">
              <w:rPr>
                <w:rFonts w:ascii="Arial" w:eastAsia="MS Mincho" w:hAnsi="Arial" w:cs="Arial"/>
                <w:b/>
                <w:sz w:val="18"/>
                <w:szCs w:val="18"/>
              </w:rPr>
              <w:t>Continuité pédagogique dans le cadre d’absences de courte durée</w:t>
            </w:r>
          </w:p>
          <w:p w14:paraId="540EBE33" w14:textId="77777777" w:rsidR="00746F18" w:rsidRPr="00746F18" w:rsidRDefault="00746F18" w:rsidP="00746F18">
            <w:pPr>
              <w:widowControl w:val="0"/>
              <w:numPr>
                <w:ilvl w:val="0"/>
                <w:numId w:val="3"/>
              </w:numPr>
              <w:tabs>
                <w:tab w:val="left" w:pos="323"/>
              </w:tabs>
              <w:ind w:left="284" w:right="172" w:hanging="194"/>
              <w:rPr>
                <w:rFonts w:ascii="Arial" w:eastAsia="MS Mincho" w:hAnsi="Arial" w:cs="Arial"/>
                <w:sz w:val="18"/>
                <w:szCs w:val="18"/>
              </w:rPr>
            </w:pPr>
            <w:r w:rsidRPr="00746F18">
              <w:rPr>
                <w:rFonts w:ascii="Arial" w:eastAsia="MS Mincho" w:hAnsi="Arial" w:cs="Arial"/>
                <w:sz w:val="18"/>
                <w:szCs w:val="18"/>
              </w:rPr>
              <w:t>Comment la continuité du service aux élèves est-elle organisée et mise en place dans l’établissement ?</w:t>
            </w:r>
          </w:p>
          <w:p w14:paraId="54A39A65" w14:textId="77777777" w:rsidR="00746F18" w:rsidRPr="00746F18" w:rsidRDefault="00746F18" w:rsidP="00746F18">
            <w:pPr>
              <w:widowControl w:val="0"/>
              <w:numPr>
                <w:ilvl w:val="0"/>
                <w:numId w:val="3"/>
              </w:numPr>
              <w:tabs>
                <w:tab w:val="left" w:pos="323"/>
              </w:tabs>
              <w:ind w:left="284" w:right="172" w:hanging="194"/>
              <w:rPr>
                <w:rFonts w:ascii="Arial" w:eastAsia="MS Mincho" w:hAnsi="Arial" w:cs="Arial"/>
                <w:sz w:val="18"/>
                <w:szCs w:val="18"/>
              </w:rPr>
            </w:pPr>
            <w:r w:rsidRPr="00746F18">
              <w:rPr>
                <w:rFonts w:ascii="Arial" w:eastAsia="MS Mincho" w:hAnsi="Arial" w:cs="Arial"/>
                <w:sz w:val="18"/>
                <w:szCs w:val="18"/>
              </w:rPr>
              <w:t>Comment le conseil pédagogique prend-il part à ce point ?</w:t>
            </w:r>
          </w:p>
          <w:p w14:paraId="2366F5CD" w14:textId="77777777" w:rsidR="00746F18" w:rsidRPr="00746F18" w:rsidRDefault="00746F18" w:rsidP="00746F18">
            <w:pPr>
              <w:widowControl w:val="0"/>
              <w:numPr>
                <w:ilvl w:val="0"/>
                <w:numId w:val="3"/>
              </w:numPr>
              <w:tabs>
                <w:tab w:val="left" w:pos="323"/>
              </w:tabs>
              <w:ind w:left="284" w:right="172" w:hanging="194"/>
              <w:rPr>
                <w:rFonts w:ascii="Arial" w:eastAsia="MS Mincho" w:hAnsi="Arial" w:cs="Arial"/>
                <w:sz w:val="18"/>
                <w:szCs w:val="18"/>
              </w:rPr>
            </w:pPr>
            <w:r w:rsidRPr="00746F18">
              <w:rPr>
                <w:rFonts w:ascii="Arial" w:eastAsia="MS Mincho" w:hAnsi="Arial" w:cs="Arial"/>
                <w:sz w:val="18"/>
                <w:szCs w:val="18"/>
              </w:rPr>
              <w:t>Quelles sont les dispositions mises en place pour le remplacement d’un professeur absent ? (</w:t>
            </w:r>
            <w:proofErr w:type="gramStart"/>
            <w:r w:rsidRPr="00746F18">
              <w:rPr>
                <w:rFonts w:ascii="Arial" w:eastAsia="MS Mincho" w:hAnsi="Arial" w:cs="Arial"/>
                <w:sz w:val="18"/>
                <w:szCs w:val="18"/>
              </w:rPr>
              <w:t>modalités</w:t>
            </w:r>
            <w:proofErr w:type="gramEnd"/>
            <w:r w:rsidRPr="00746F18">
              <w:rPr>
                <w:rFonts w:ascii="Arial" w:eastAsia="MS Mincho" w:hAnsi="Arial" w:cs="Arial"/>
                <w:sz w:val="18"/>
                <w:szCs w:val="18"/>
              </w:rPr>
              <w:t xml:space="preserve"> d’information des professeurs sur les absences prévues et donc sur les possibilités de remplacement, modalités de mise en œuvre des PACTE, remplacement dans la discipline ou dans une autre, recours aux TICE, recours aux services d’assistant d’éducation…).</w:t>
            </w:r>
          </w:p>
          <w:p w14:paraId="3FF07C89" w14:textId="77777777" w:rsidR="00746F18" w:rsidRPr="00746F18" w:rsidRDefault="00746F18" w:rsidP="00746F18">
            <w:pPr>
              <w:widowControl w:val="0"/>
              <w:numPr>
                <w:ilvl w:val="0"/>
                <w:numId w:val="3"/>
              </w:numPr>
              <w:tabs>
                <w:tab w:val="left" w:pos="323"/>
              </w:tabs>
              <w:ind w:left="284" w:right="172" w:hanging="194"/>
              <w:rPr>
                <w:rFonts w:ascii="Arial" w:eastAsia="MS Mincho" w:hAnsi="Arial" w:cs="Arial"/>
                <w:sz w:val="18"/>
                <w:szCs w:val="18"/>
              </w:rPr>
            </w:pPr>
            <w:r w:rsidRPr="00746F18">
              <w:rPr>
                <w:rFonts w:ascii="Arial" w:eastAsia="MS Mincho" w:hAnsi="Arial" w:cs="Arial"/>
                <w:sz w:val="18"/>
                <w:szCs w:val="18"/>
              </w:rPr>
              <w:t xml:space="preserve">Quand les absences sont prévues, comment les remplacements sont-ils anticipés ? </w:t>
            </w:r>
          </w:p>
          <w:p w14:paraId="07E65D0E" w14:textId="77777777" w:rsidR="00746F18" w:rsidRPr="00746F18" w:rsidRDefault="00746F18" w:rsidP="00746F18">
            <w:pPr>
              <w:widowControl w:val="0"/>
              <w:numPr>
                <w:ilvl w:val="0"/>
                <w:numId w:val="3"/>
              </w:numPr>
              <w:tabs>
                <w:tab w:val="left" w:pos="323"/>
              </w:tabs>
              <w:ind w:left="284" w:right="172" w:hanging="194"/>
              <w:rPr>
                <w:rFonts w:ascii="Arial" w:eastAsia="MS Mincho" w:hAnsi="Arial" w:cs="Arial"/>
                <w:sz w:val="18"/>
                <w:szCs w:val="18"/>
              </w:rPr>
            </w:pPr>
            <w:r w:rsidRPr="00746F18">
              <w:rPr>
                <w:rFonts w:ascii="Arial" w:eastAsia="MS Mincho" w:hAnsi="Arial" w:cs="Arial"/>
                <w:sz w:val="18"/>
                <w:szCs w:val="18"/>
              </w:rPr>
              <w:t>Comment les enseignants présents dans l’établissement sont-ils sollicités pour prendre en charge le remplacement des collègues absents (mobilisation du PACTE, volontariat, proposition avec désignation d’un enseignant…) ?</w:t>
            </w:r>
          </w:p>
          <w:p w14:paraId="75ED35F8" w14:textId="77777777" w:rsidR="00746F18" w:rsidRDefault="00746F18" w:rsidP="00746F18">
            <w:pPr>
              <w:widowControl w:val="0"/>
              <w:tabs>
                <w:tab w:val="left" w:pos="323"/>
              </w:tabs>
              <w:ind w:right="172"/>
              <w:jc w:val="both"/>
              <w:rPr>
                <w:rFonts w:ascii="Arial" w:eastAsia="MS Mincho" w:hAnsi="Arial" w:cs="Arial"/>
                <w:b/>
                <w:sz w:val="18"/>
                <w:szCs w:val="18"/>
              </w:rPr>
            </w:pPr>
            <w:r w:rsidRPr="00746F18">
              <w:rPr>
                <w:rFonts w:ascii="Arial" w:eastAsia="MS Mincho" w:hAnsi="Arial" w:cs="Arial"/>
                <w:b/>
                <w:sz w:val="18"/>
                <w:szCs w:val="18"/>
              </w:rPr>
              <w:t xml:space="preserve"> </w:t>
            </w:r>
          </w:p>
          <w:p w14:paraId="49475E85" w14:textId="473C78A5" w:rsidR="00746F18" w:rsidRPr="00746F18" w:rsidRDefault="00746F18" w:rsidP="00746F18">
            <w:pPr>
              <w:widowControl w:val="0"/>
              <w:tabs>
                <w:tab w:val="left" w:pos="323"/>
              </w:tabs>
              <w:spacing w:after="60"/>
              <w:ind w:right="170"/>
              <w:jc w:val="both"/>
              <w:rPr>
                <w:rFonts w:ascii="Arial" w:eastAsia="MS Mincho" w:hAnsi="Arial" w:cs="Arial"/>
                <w:b/>
                <w:sz w:val="18"/>
                <w:szCs w:val="18"/>
              </w:rPr>
            </w:pPr>
            <w:r w:rsidRPr="00746F18">
              <w:rPr>
                <w:rFonts w:ascii="Arial" w:eastAsia="MS Mincho" w:hAnsi="Arial" w:cs="Arial"/>
                <w:b/>
                <w:sz w:val="18"/>
                <w:szCs w:val="18"/>
              </w:rPr>
              <w:t>Continuité pédagogique dans un contexte plus général</w:t>
            </w:r>
          </w:p>
          <w:p w14:paraId="520202D6" w14:textId="77777777" w:rsidR="00746F18" w:rsidRPr="00746F18" w:rsidRDefault="00746F18" w:rsidP="00746F18">
            <w:pPr>
              <w:widowControl w:val="0"/>
              <w:numPr>
                <w:ilvl w:val="0"/>
                <w:numId w:val="3"/>
              </w:numPr>
              <w:tabs>
                <w:tab w:val="left" w:pos="323"/>
              </w:tabs>
              <w:ind w:left="284" w:right="172" w:hanging="194"/>
              <w:jc w:val="both"/>
              <w:rPr>
                <w:rFonts w:ascii="Arial" w:eastAsia="MS Mincho" w:hAnsi="Arial" w:cs="Arial"/>
                <w:sz w:val="18"/>
                <w:szCs w:val="18"/>
              </w:rPr>
            </w:pPr>
            <w:r w:rsidRPr="00746F18">
              <w:rPr>
                <w:rFonts w:ascii="Arial" w:eastAsia="MS Mincho" w:hAnsi="Arial" w:cs="Arial"/>
                <w:sz w:val="18"/>
                <w:szCs w:val="18"/>
              </w:rPr>
              <w:t>Quelles sont les modalités pédagogiques mises en œuvre (usage numérique, accompagnement distanciel…) ?</w:t>
            </w:r>
          </w:p>
          <w:p w14:paraId="4ED30CF5" w14:textId="16165227" w:rsidR="00746F18" w:rsidRPr="00746F18" w:rsidRDefault="00746F18" w:rsidP="00746F18">
            <w:pPr>
              <w:widowControl w:val="0"/>
              <w:numPr>
                <w:ilvl w:val="0"/>
                <w:numId w:val="3"/>
              </w:numPr>
              <w:tabs>
                <w:tab w:val="left" w:pos="323"/>
              </w:tabs>
              <w:ind w:left="284" w:right="172" w:hanging="194"/>
              <w:jc w:val="both"/>
              <w:rPr>
                <w:rFonts w:ascii="Arial" w:eastAsia="MS Mincho" w:hAnsi="Arial" w:cs="Arial"/>
                <w:sz w:val="18"/>
                <w:szCs w:val="18"/>
              </w:rPr>
            </w:pPr>
            <w:r w:rsidRPr="00746F18">
              <w:rPr>
                <w:rFonts w:ascii="Arial" w:eastAsia="MS Mincho" w:hAnsi="Arial" w:cs="Arial"/>
                <w:sz w:val="18"/>
                <w:szCs w:val="18"/>
              </w:rPr>
              <w:t xml:space="preserve">Quelles sont les moyens mis en place et les aides apportées pour garder le contact avec les élèves ? </w:t>
            </w:r>
          </w:p>
          <w:p w14:paraId="01E20C55" w14:textId="77777777" w:rsidR="00746F18" w:rsidRDefault="00746F18" w:rsidP="00746F18">
            <w:pPr>
              <w:widowControl w:val="0"/>
              <w:tabs>
                <w:tab w:val="left" w:pos="323"/>
              </w:tabs>
              <w:rPr>
                <w:rFonts w:ascii="Arial" w:hAnsi="Arial" w:cs="Arial"/>
                <w:sz w:val="18"/>
                <w:szCs w:val="18"/>
              </w:rPr>
            </w:pPr>
          </w:p>
          <w:p w14:paraId="08CBADB5" w14:textId="6F15BEA3" w:rsidR="00746F18" w:rsidRDefault="00746F18" w:rsidP="00746F18">
            <w:pPr>
              <w:widowControl w:val="0"/>
              <w:tabs>
                <w:tab w:val="left" w:pos="323"/>
              </w:tabs>
              <w:spacing w:after="60"/>
              <w:rPr>
                <w:rFonts w:ascii="Arial" w:hAnsi="Arial" w:cs="Arial"/>
                <w:sz w:val="18"/>
                <w:szCs w:val="18"/>
              </w:rPr>
            </w:pPr>
            <w:r w:rsidRPr="00746F18">
              <w:rPr>
                <w:rFonts w:ascii="Arial" w:hAnsi="Arial" w:cs="Arial"/>
                <w:b/>
                <w:color w:val="2AAC66"/>
                <w:sz w:val="18"/>
                <w:szCs w:val="18"/>
              </w:rPr>
              <w:t xml:space="preserve">Informer </w:t>
            </w:r>
            <w:r>
              <w:rPr>
                <w:rFonts w:ascii="Arial" w:hAnsi="Arial" w:cs="Arial"/>
                <w:b/>
                <w:color w:val="2AAC66"/>
                <w:sz w:val="18"/>
                <w:szCs w:val="18"/>
              </w:rPr>
              <w:t>–</w:t>
            </w:r>
            <w:r w:rsidRPr="00746F18">
              <w:rPr>
                <w:rFonts w:ascii="Arial" w:hAnsi="Arial" w:cs="Arial"/>
                <w:b/>
                <w:color w:val="2AAC66"/>
                <w:sz w:val="18"/>
                <w:szCs w:val="18"/>
              </w:rPr>
              <w:t xml:space="preserve"> communiquer</w:t>
            </w:r>
          </w:p>
          <w:p w14:paraId="104176DB" w14:textId="46CFFE1C" w:rsidR="00746F18" w:rsidRPr="00746F18" w:rsidRDefault="00746F18" w:rsidP="00746F18">
            <w:pPr>
              <w:widowControl w:val="0"/>
              <w:numPr>
                <w:ilvl w:val="0"/>
                <w:numId w:val="3"/>
              </w:numPr>
              <w:tabs>
                <w:tab w:val="left" w:pos="323"/>
              </w:tabs>
              <w:ind w:left="284" w:hanging="194"/>
              <w:rPr>
                <w:rFonts w:ascii="Arial" w:hAnsi="Arial" w:cs="Arial"/>
                <w:sz w:val="18"/>
                <w:szCs w:val="18"/>
              </w:rPr>
            </w:pPr>
            <w:r w:rsidRPr="00746F18">
              <w:rPr>
                <w:rFonts w:ascii="Arial" w:hAnsi="Arial" w:cs="Arial"/>
                <w:sz w:val="18"/>
                <w:szCs w:val="18"/>
              </w:rPr>
              <w:t xml:space="preserve">Quels sont les vecteurs de communication utilisés auprès des personnels et auprès des élèves pour permettre la continuité du service en fonction du contexte de continuité pédagogique ? </w:t>
            </w:r>
          </w:p>
          <w:p w14:paraId="2B16C851" w14:textId="57707C21" w:rsidR="00746F18" w:rsidRPr="001C30CA" w:rsidRDefault="00746F18" w:rsidP="00AF085F">
            <w:pPr>
              <w:widowControl w:val="0"/>
              <w:numPr>
                <w:ilvl w:val="0"/>
                <w:numId w:val="3"/>
              </w:numPr>
              <w:tabs>
                <w:tab w:val="left" w:pos="323"/>
              </w:tabs>
              <w:ind w:left="284" w:hanging="194"/>
              <w:rPr>
                <w:rFonts w:ascii="Arial" w:hAnsi="Arial" w:cs="Arial"/>
                <w:sz w:val="18"/>
                <w:szCs w:val="18"/>
              </w:rPr>
            </w:pPr>
            <w:r w:rsidRPr="00746F18">
              <w:rPr>
                <w:rFonts w:ascii="Arial" w:hAnsi="Arial" w:cs="Arial"/>
                <w:sz w:val="18"/>
                <w:szCs w:val="18"/>
              </w:rPr>
              <w:t>Quels sont les modalités de communication vers les parents ?</w:t>
            </w:r>
          </w:p>
          <w:p w14:paraId="7BB3EA42" w14:textId="77777777" w:rsidR="00AC4585" w:rsidRPr="001C30CA" w:rsidRDefault="00AC4585" w:rsidP="00AF085F">
            <w:pPr>
              <w:widowControl w:val="0"/>
              <w:tabs>
                <w:tab w:val="left" w:pos="323"/>
              </w:tabs>
              <w:ind w:left="284"/>
              <w:rPr>
                <w:rFonts w:ascii="Arial" w:hAnsi="Arial" w:cs="Arial"/>
                <w:sz w:val="18"/>
                <w:szCs w:val="18"/>
              </w:rPr>
            </w:pPr>
          </w:p>
          <w:p w14:paraId="556D56CA" w14:textId="5057E396" w:rsidR="00013D86" w:rsidRPr="00746F18" w:rsidRDefault="00013D86" w:rsidP="00746F18">
            <w:pPr>
              <w:widowControl w:val="0"/>
              <w:tabs>
                <w:tab w:val="left" w:pos="323"/>
              </w:tabs>
              <w:rPr>
                <w:rFonts w:ascii="Arial" w:eastAsia="MS Mincho" w:hAnsi="Arial" w:cs="Arial"/>
                <w:sz w:val="18"/>
                <w:szCs w:val="18"/>
              </w:rPr>
            </w:pPr>
          </w:p>
        </w:tc>
        <w:tc>
          <w:tcPr>
            <w:tcW w:w="236" w:type="dxa"/>
            <w:gridSpan w:val="2"/>
            <w:tcBorders>
              <w:top w:val="nil"/>
              <w:left w:val="single" w:sz="24" w:space="0" w:color="2AAC66"/>
              <w:bottom w:val="nil"/>
              <w:right w:val="single" w:sz="24" w:space="0" w:color="EE7444"/>
            </w:tcBorders>
          </w:tcPr>
          <w:p w14:paraId="5EA7726D" w14:textId="77777777" w:rsidR="00FC266A" w:rsidRPr="00401CCB" w:rsidRDefault="00FC266A" w:rsidP="00865865">
            <w:pPr>
              <w:rPr>
                <w:rFonts w:asciiTheme="minorHAnsi" w:hAnsiTheme="minorHAnsi"/>
                <w:sz w:val="17"/>
                <w:szCs w:val="17"/>
              </w:rPr>
            </w:pPr>
          </w:p>
        </w:tc>
        <w:tc>
          <w:tcPr>
            <w:tcW w:w="3118" w:type="dxa"/>
            <w:tcBorders>
              <w:top w:val="single" w:sz="24" w:space="0" w:color="EE7444"/>
              <w:left w:val="single" w:sz="24" w:space="0" w:color="EE7444"/>
              <w:bottom w:val="single" w:sz="24" w:space="0" w:color="EE7444"/>
              <w:right w:val="single" w:sz="24" w:space="0" w:color="EE7444"/>
            </w:tcBorders>
          </w:tcPr>
          <w:p w14:paraId="34159E0A" w14:textId="77777777" w:rsidR="004B73D9" w:rsidRPr="00401CCB" w:rsidRDefault="004B73D9" w:rsidP="004B73D9">
            <w:pPr>
              <w:spacing w:before="60"/>
              <w:ind w:left="79"/>
              <w:rPr>
                <w:rFonts w:ascii="Arial" w:hAnsi="Arial" w:cs="Arial"/>
                <w:b/>
                <w:color w:val="EE7444"/>
              </w:rPr>
            </w:pPr>
            <w:r w:rsidRPr="00401CCB">
              <w:rPr>
                <w:rFonts w:ascii="Arial" w:hAnsi="Arial" w:cs="Arial"/>
                <w:b/>
                <w:color w:val="EE7444"/>
              </w:rPr>
              <w:t xml:space="preserve">Exemples d’indicateurs </w:t>
            </w:r>
          </w:p>
          <w:p w14:paraId="3C5CA21A" w14:textId="77777777" w:rsidR="004B73D9" w:rsidRPr="00401CCB" w:rsidRDefault="004B73D9" w:rsidP="004B73D9">
            <w:pPr>
              <w:spacing w:after="60"/>
              <w:ind w:left="79"/>
              <w:rPr>
                <w:rFonts w:ascii="Arial" w:hAnsi="Arial" w:cs="Arial"/>
                <w:color w:val="EE7444"/>
              </w:rPr>
            </w:pPr>
            <w:proofErr w:type="gramStart"/>
            <w:r w:rsidRPr="00401CCB">
              <w:rPr>
                <w:rFonts w:ascii="Arial" w:hAnsi="Arial" w:cs="Arial"/>
                <w:b/>
                <w:color w:val="EE7444"/>
              </w:rPr>
              <w:t>de</w:t>
            </w:r>
            <w:proofErr w:type="gramEnd"/>
            <w:r w:rsidRPr="00401CCB">
              <w:rPr>
                <w:rFonts w:ascii="Arial" w:hAnsi="Arial" w:cs="Arial"/>
                <w:b/>
                <w:color w:val="EE7444"/>
              </w:rPr>
              <w:t xml:space="preserve"> suivi</w:t>
            </w:r>
            <w:r w:rsidRPr="00401CCB">
              <w:rPr>
                <w:rFonts w:ascii="Arial" w:hAnsi="Arial" w:cs="Arial"/>
                <w:color w:val="EE7444"/>
              </w:rPr>
              <w:t xml:space="preserve"> </w:t>
            </w:r>
          </w:p>
          <w:p w14:paraId="791F56B9" w14:textId="77777777" w:rsidR="00746F18" w:rsidRPr="00746F18" w:rsidRDefault="00746F18" w:rsidP="00746F18">
            <w:pPr>
              <w:widowControl w:val="0"/>
              <w:tabs>
                <w:tab w:val="left" w:pos="323"/>
              </w:tabs>
              <w:spacing w:after="60"/>
              <w:ind w:left="78" w:right="170"/>
              <w:rPr>
                <w:rFonts w:ascii="Arial" w:eastAsia="MS Mincho" w:hAnsi="Arial" w:cs="Arial"/>
                <w:sz w:val="18"/>
                <w:szCs w:val="18"/>
              </w:rPr>
            </w:pPr>
            <w:r w:rsidRPr="00746F18">
              <w:rPr>
                <w:rFonts w:ascii="Arial" w:eastAsia="MS Mincho" w:hAnsi="Arial" w:cs="Arial"/>
                <w:sz w:val="18"/>
                <w:szCs w:val="18"/>
              </w:rPr>
              <w:t>Taux d’absence des enseignants dans l’établissement.</w:t>
            </w:r>
          </w:p>
          <w:p w14:paraId="424EDF5C" w14:textId="77777777" w:rsidR="00746F18" w:rsidRPr="00746F18" w:rsidRDefault="00746F18" w:rsidP="00746F18">
            <w:pPr>
              <w:widowControl w:val="0"/>
              <w:tabs>
                <w:tab w:val="left" w:pos="323"/>
              </w:tabs>
              <w:spacing w:after="60"/>
              <w:ind w:left="78" w:right="170"/>
              <w:rPr>
                <w:rFonts w:ascii="Arial" w:eastAsia="MS Mincho" w:hAnsi="Arial" w:cs="Arial"/>
                <w:sz w:val="18"/>
                <w:szCs w:val="18"/>
              </w:rPr>
            </w:pPr>
            <w:r w:rsidRPr="00746F18">
              <w:rPr>
                <w:rFonts w:ascii="Arial" w:eastAsia="MS Mincho" w:hAnsi="Arial" w:cs="Arial"/>
                <w:sz w:val="18"/>
                <w:szCs w:val="18"/>
              </w:rPr>
              <w:t>Répartition des absences par motif.</w:t>
            </w:r>
          </w:p>
          <w:p w14:paraId="66DB927A" w14:textId="77777777" w:rsidR="00746F18" w:rsidRPr="00746F18" w:rsidRDefault="00746F18" w:rsidP="00746F18">
            <w:pPr>
              <w:widowControl w:val="0"/>
              <w:tabs>
                <w:tab w:val="left" w:pos="323"/>
              </w:tabs>
              <w:spacing w:after="60"/>
              <w:ind w:left="78" w:right="170"/>
              <w:rPr>
                <w:rFonts w:ascii="Arial" w:eastAsia="MS Mincho" w:hAnsi="Arial" w:cs="Arial"/>
                <w:sz w:val="18"/>
                <w:szCs w:val="18"/>
              </w:rPr>
            </w:pPr>
            <w:r w:rsidRPr="00746F18">
              <w:rPr>
                <w:rFonts w:ascii="Arial" w:eastAsia="MS Mincho" w:hAnsi="Arial" w:cs="Arial"/>
                <w:sz w:val="18"/>
                <w:szCs w:val="18"/>
              </w:rPr>
              <w:t>Taux d’absence des personnels non enseignants.</w:t>
            </w:r>
          </w:p>
          <w:p w14:paraId="108F4C28" w14:textId="77777777" w:rsidR="00746F18" w:rsidRPr="00746F18" w:rsidRDefault="00746F18" w:rsidP="00746F18">
            <w:pPr>
              <w:widowControl w:val="0"/>
              <w:tabs>
                <w:tab w:val="left" w:pos="323"/>
              </w:tabs>
              <w:spacing w:after="60"/>
              <w:ind w:left="78" w:right="170"/>
              <w:rPr>
                <w:rFonts w:ascii="Arial" w:eastAsia="MS Mincho" w:hAnsi="Arial" w:cs="Arial"/>
                <w:sz w:val="18"/>
                <w:szCs w:val="18"/>
              </w:rPr>
            </w:pPr>
            <w:r w:rsidRPr="00746F18">
              <w:rPr>
                <w:rFonts w:ascii="Arial" w:eastAsia="MS Mincho" w:hAnsi="Arial" w:cs="Arial"/>
                <w:sz w:val="18"/>
                <w:szCs w:val="18"/>
              </w:rPr>
              <w:t>Taux d’absences remplacées.</w:t>
            </w:r>
          </w:p>
          <w:p w14:paraId="64695B58" w14:textId="77777777" w:rsidR="00746F18" w:rsidRPr="00746F18" w:rsidRDefault="00746F18" w:rsidP="00036B49">
            <w:pPr>
              <w:widowControl w:val="0"/>
              <w:tabs>
                <w:tab w:val="left" w:pos="323"/>
              </w:tabs>
              <w:spacing w:after="60"/>
              <w:ind w:left="79" w:right="170"/>
              <w:rPr>
                <w:rFonts w:ascii="Arial" w:eastAsia="MS Mincho" w:hAnsi="Arial" w:cs="Arial"/>
                <w:sz w:val="18"/>
                <w:szCs w:val="18"/>
              </w:rPr>
            </w:pPr>
            <w:r w:rsidRPr="00746F18">
              <w:rPr>
                <w:rFonts w:ascii="Arial" w:eastAsia="MS Mincho" w:hAnsi="Arial" w:cs="Arial"/>
                <w:sz w:val="18"/>
                <w:szCs w:val="18"/>
              </w:rPr>
              <w:t>Pourcentage d’heures récupérées par les enseignants après une absence de courte durée (formation, examen).</w:t>
            </w:r>
          </w:p>
          <w:p w14:paraId="38E21D61" w14:textId="77777777" w:rsidR="00746F18" w:rsidRPr="00746F18" w:rsidRDefault="00746F18" w:rsidP="00746F18">
            <w:pPr>
              <w:widowControl w:val="0"/>
              <w:tabs>
                <w:tab w:val="left" w:pos="323"/>
              </w:tabs>
              <w:spacing w:after="60"/>
              <w:ind w:left="78" w:right="170"/>
              <w:rPr>
                <w:rFonts w:ascii="Arial" w:eastAsia="MS Mincho" w:hAnsi="Arial" w:cs="Arial"/>
                <w:sz w:val="18"/>
                <w:szCs w:val="18"/>
              </w:rPr>
            </w:pPr>
            <w:r w:rsidRPr="00746F18">
              <w:rPr>
                <w:rFonts w:ascii="Arial" w:eastAsia="MS Mincho" w:hAnsi="Arial" w:cs="Arial"/>
                <w:sz w:val="18"/>
                <w:szCs w:val="18"/>
              </w:rPr>
              <w:t>Nombre et pourcentage de parts du PACTE consacrées aux RCD.</w:t>
            </w:r>
          </w:p>
          <w:p w14:paraId="558DE6FB" w14:textId="77777777" w:rsidR="00746F18" w:rsidRPr="00746F18" w:rsidRDefault="00746F18" w:rsidP="00746F18">
            <w:pPr>
              <w:widowControl w:val="0"/>
              <w:tabs>
                <w:tab w:val="left" w:pos="323"/>
              </w:tabs>
              <w:spacing w:after="60"/>
              <w:ind w:left="78" w:right="170"/>
              <w:rPr>
                <w:rFonts w:ascii="Arial" w:eastAsia="MS Mincho" w:hAnsi="Arial" w:cs="Arial"/>
                <w:sz w:val="18"/>
                <w:szCs w:val="18"/>
              </w:rPr>
            </w:pPr>
            <w:r w:rsidRPr="00746F18">
              <w:rPr>
                <w:rFonts w:ascii="Arial" w:eastAsia="MS Mincho" w:hAnsi="Arial" w:cs="Arial"/>
                <w:sz w:val="18"/>
                <w:szCs w:val="18"/>
              </w:rPr>
              <w:t>Pourcentage de professeurs assurant des remplacements de courtes durées.</w:t>
            </w:r>
          </w:p>
          <w:p w14:paraId="3FE315BB" w14:textId="77777777" w:rsidR="00746F18" w:rsidRPr="00746F18" w:rsidRDefault="00746F18" w:rsidP="00746F18">
            <w:pPr>
              <w:widowControl w:val="0"/>
              <w:tabs>
                <w:tab w:val="left" w:pos="323"/>
              </w:tabs>
              <w:spacing w:after="60"/>
              <w:ind w:left="78" w:right="170"/>
              <w:rPr>
                <w:rFonts w:ascii="Arial" w:eastAsia="MS Mincho" w:hAnsi="Arial" w:cs="Arial"/>
                <w:sz w:val="18"/>
                <w:szCs w:val="18"/>
              </w:rPr>
            </w:pPr>
            <w:r w:rsidRPr="00746F18">
              <w:rPr>
                <w:rFonts w:ascii="Arial" w:eastAsia="MS Mincho" w:hAnsi="Arial" w:cs="Arial"/>
                <w:sz w:val="18"/>
                <w:szCs w:val="18"/>
              </w:rPr>
              <w:t>Proportion des remplacements réalisés à l’interne.</w:t>
            </w:r>
          </w:p>
          <w:p w14:paraId="05C58C04" w14:textId="77777777" w:rsidR="00746F18" w:rsidRPr="00746F18" w:rsidRDefault="00746F18" w:rsidP="00746F18">
            <w:pPr>
              <w:widowControl w:val="0"/>
              <w:tabs>
                <w:tab w:val="left" w:pos="323"/>
              </w:tabs>
              <w:spacing w:after="60"/>
              <w:ind w:left="78" w:right="170"/>
              <w:rPr>
                <w:rFonts w:ascii="Arial" w:eastAsia="MS Mincho" w:hAnsi="Arial" w:cs="Arial"/>
                <w:sz w:val="18"/>
                <w:szCs w:val="18"/>
              </w:rPr>
            </w:pPr>
            <w:r w:rsidRPr="00746F18">
              <w:rPr>
                <w:rFonts w:ascii="Arial" w:eastAsia="MS Mincho" w:hAnsi="Arial" w:cs="Arial"/>
                <w:sz w:val="18"/>
                <w:szCs w:val="18"/>
              </w:rPr>
              <w:t>Analyse de la consommation de l’enveloppe d’HSE RCD.</w:t>
            </w:r>
          </w:p>
          <w:p w14:paraId="06992A35" w14:textId="77777777" w:rsidR="00746F18" w:rsidRPr="00746F18" w:rsidRDefault="00746F18" w:rsidP="00746F18">
            <w:pPr>
              <w:widowControl w:val="0"/>
              <w:tabs>
                <w:tab w:val="left" w:pos="323"/>
              </w:tabs>
              <w:spacing w:after="60"/>
              <w:ind w:left="78" w:right="170"/>
              <w:rPr>
                <w:rFonts w:ascii="Arial" w:eastAsia="MS Mincho" w:hAnsi="Arial" w:cs="Arial"/>
                <w:sz w:val="18"/>
                <w:szCs w:val="18"/>
              </w:rPr>
            </w:pPr>
            <w:r w:rsidRPr="00746F18">
              <w:rPr>
                <w:rFonts w:ascii="Arial" w:eastAsia="MS Mincho" w:hAnsi="Arial" w:cs="Arial"/>
                <w:sz w:val="18"/>
                <w:szCs w:val="18"/>
              </w:rPr>
              <w:t>Nombre d’heures annuelles non dispensées aux élèves.</w:t>
            </w:r>
          </w:p>
          <w:p w14:paraId="3CF4E1EF" w14:textId="77777777" w:rsidR="00746F18" w:rsidRPr="00746F18" w:rsidRDefault="00746F18" w:rsidP="00746F18">
            <w:pPr>
              <w:widowControl w:val="0"/>
              <w:tabs>
                <w:tab w:val="left" w:pos="323"/>
              </w:tabs>
              <w:spacing w:after="60"/>
              <w:ind w:left="78" w:right="170"/>
              <w:rPr>
                <w:rFonts w:ascii="Arial" w:eastAsia="MS Mincho" w:hAnsi="Arial" w:cs="Arial"/>
                <w:sz w:val="18"/>
                <w:szCs w:val="18"/>
              </w:rPr>
            </w:pPr>
            <w:r w:rsidRPr="00746F18">
              <w:rPr>
                <w:rFonts w:ascii="Arial" w:eastAsia="MS Mincho" w:hAnsi="Arial" w:cs="Arial"/>
                <w:sz w:val="18"/>
                <w:szCs w:val="18"/>
              </w:rPr>
              <w:t>Proportion des élèves ayant pu bénéficier de la continuité pédagogique.</w:t>
            </w:r>
          </w:p>
          <w:p w14:paraId="496DE2AF" w14:textId="198C6DE3" w:rsidR="00BE65D0" w:rsidRPr="00401CCB" w:rsidRDefault="00746F18" w:rsidP="00746F18">
            <w:pPr>
              <w:widowControl w:val="0"/>
              <w:tabs>
                <w:tab w:val="left" w:pos="323"/>
              </w:tabs>
              <w:spacing w:after="60"/>
              <w:ind w:left="91" w:right="170"/>
              <w:rPr>
                <w:rFonts w:ascii="Arial" w:eastAsia="MS Mincho" w:hAnsi="Arial" w:cs="Arial"/>
                <w:sz w:val="18"/>
                <w:szCs w:val="18"/>
              </w:rPr>
            </w:pPr>
            <w:r w:rsidRPr="00746F18">
              <w:rPr>
                <w:rFonts w:ascii="Arial" w:eastAsia="MS Mincho" w:hAnsi="Arial" w:cs="Arial"/>
                <w:sz w:val="18"/>
                <w:szCs w:val="18"/>
              </w:rPr>
              <w:t>Moyens financiers (HSE, matériels…) mobilisés pour la continuité pédagogique.</w:t>
            </w:r>
          </w:p>
        </w:tc>
      </w:tr>
    </w:tbl>
    <w:p w14:paraId="51D33BC2" w14:textId="77777777" w:rsidR="00E033AF" w:rsidRPr="00E033AF" w:rsidRDefault="00E033AF" w:rsidP="00E033AF">
      <w:pPr>
        <w:sectPr w:rsidR="00E033AF" w:rsidRPr="00E033AF" w:rsidSect="00BD5536">
          <w:footerReference w:type="default" r:id="rId19"/>
          <w:pgSz w:w="16838" w:h="11906" w:orient="landscape"/>
          <w:pgMar w:top="476" w:right="1387" w:bottom="1" w:left="1134" w:header="567" w:footer="628" w:gutter="0"/>
          <w:cols w:space="708"/>
          <w:docGrid w:linePitch="360"/>
        </w:sectPr>
      </w:pPr>
    </w:p>
    <w:p w14:paraId="2CE76EA9" w14:textId="77777777" w:rsidR="00FC266A" w:rsidRPr="00401CCB" w:rsidRDefault="00FC266A"/>
    <w:tbl>
      <w:tblPr>
        <w:tblStyle w:val="Grilledutableau3"/>
        <w:tblW w:w="15593" w:type="dxa"/>
        <w:tblInd w:w="-4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796"/>
        <w:gridCol w:w="7797"/>
      </w:tblGrid>
      <w:tr w:rsidR="00FC266A" w:rsidRPr="00401CCB" w14:paraId="7B439351" w14:textId="77777777" w:rsidTr="00FF44CD">
        <w:tc>
          <w:tcPr>
            <w:tcW w:w="15593" w:type="dxa"/>
            <w:gridSpan w:val="2"/>
            <w:tcBorders>
              <w:top w:val="single" w:sz="24" w:space="0" w:color="00B5C6"/>
              <w:left w:val="single" w:sz="24" w:space="0" w:color="00B5C6"/>
              <w:bottom w:val="single" w:sz="24" w:space="0" w:color="00B5C6"/>
              <w:right w:val="single" w:sz="24" w:space="0" w:color="00B5C6"/>
            </w:tcBorders>
            <w:shd w:val="pct20" w:color="00B5C6" w:fill="auto"/>
          </w:tcPr>
          <w:p w14:paraId="458D154C" w14:textId="77777777" w:rsidR="00FC266A" w:rsidRPr="00401CCB" w:rsidRDefault="00FC266A" w:rsidP="00865865">
            <w:pPr>
              <w:ind w:left="176"/>
              <w:rPr>
                <w:rFonts w:asciiTheme="majorHAnsi" w:hAnsiTheme="majorHAnsi"/>
                <w:b/>
                <w:sz w:val="8"/>
                <w:szCs w:val="8"/>
              </w:rPr>
            </w:pPr>
          </w:p>
          <w:p w14:paraId="5076DE86" w14:textId="77777777" w:rsidR="00FC266A" w:rsidRPr="00401CCB" w:rsidRDefault="00FC266A" w:rsidP="00865865">
            <w:pPr>
              <w:rPr>
                <w:rFonts w:ascii="Arial" w:hAnsi="Arial" w:cs="Arial"/>
                <w:b/>
                <w:color w:val="00B5C6"/>
                <w:sz w:val="28"/>
                <w:szCs w:val="28"/>
              </w:rPr>
            </w:pPr>
            <w:proofErr w:type="spellStart"/>
            <w:r w:rsidRPr="00401CCB">
              <w:rPr>
                <w:rFonts w:ascii="Arial" w:hAnsi="Arial" w:cs="Arial"/>
                <w:b/>
                <w:color w:val="00B5C6"/>
                <w:sz w:val="44"/>
                <w:szCs w:val="44"/>
              </w:rPr>
              <w:t>Act</w:t>
            </w:r>
            <w:proofErr w:type="spellEnd"/>
            <w:r w:rsidRPr="00401CCB">
              <w:rPr>
                <w:rFonts w:ascii="Arial" w:hAnsi="Arial" w:cs="Arial"/>
                <w:b/>
                <w:color w:val="00B5C6"/>
              </w:rPr>
              <w:t xml:space="preserve"> </w:t>
            </w:r>
            <w:r w:rsidRPr="00401CCB">
              <w:rPr>
                <w:rFonts w:ascii="Arial" w:hAnsi="Arial" w:cs="Arial"/>
                <w:color w:val="00B5C6"/>
              </w:rPr>
              <w:t>Agir</w:t>
            </w:r>
          </w:p>
        </w:tc>
      </w:tr>
      <w:tr w:rsidR="00FC266A" w:rsidRPr="00401CCB" w14:paraId="065EBC34" w14:textId="77777777" w:rsidTr="00FF44CD">
        <w:trPr>
          <w:trHeight w:val="459"/>
        </w:trPr>
        <w:tc>
          <w:tcPr>
            <w:tcW w:w="15593" w:type="dxa"/>
            <w:gridSpan w:val="2"/>
            <w:tcBorders>
              <w:top w:val="single" w:sz="24" w:space="0" w:color="00B5C6"/>
              <w:left w:val="single" w:sz="24" w:space="0" w:color="00B5C6"/>
              <w:right w:val="single" w:sz="24" w:space="0" w:color="00B5C6"/>
            </w:tcBorders>
          </w:tcPr>
          <w:p w14:paraId="6A77860E" w14:textId="77777777" w:rsidR="00FC266A" w:rsidRPr="00401CCB" w:rsidRDefault="00FC266A" w:rsidP="00F5376E">
            <w:pPr>
              <w:widowControl w:val="0"/>
              <w:spacing w:before="60" w:after="60"/>
              <w:ind w:left="34"/>
              <w:rPr>
                <w:rFonts w:ascii="Arial" w:eastAsia="Times New Roman" w:hAnsi="Arial" w:cs="Arial"/>
                <w:b/>
                <w:color w:val="00B5C6"/>
                <w:w w:val="105"/>
                <w:sz w:val="32"/>
                <w:szCs w:val="32"/>
              </w:rPr>
            </w:pPr>
            <w:r w:rsidRPr="00401CCB">
              <w:rPr>
                <w:rFonts w:ascii="Arial" w:eastAsia="Times New Roman" w:hAnsi="Arial" w:cs="Arial"/>
                <w:b/>
                <w:color w:val="00B5C6"/>
                <w:w w:val="105"/>
                <w:sz w:val="32"/>
                <w:szCs w:val="32"/>
              </w:rPr>
              <w:t>Diagnostic partagé</w:t>
            </w:r>
          </w:p>
        </w:tc>
      </w:tr>
      <w:tr w:rsidR="00FC266A" w:rsidRPr="00401CCB" w14:paraId="526A1D9A" w14:textId="77777777" w:rsidTr="00FF44CD">
        <w:trPr>
          <w:trHeight w:val="1017"/>
        </w:trPr>
        <w:tc>
          <w:tcPr>
            <w:tcW w:w="7796" w:type="dxa"/>
            <w:tcBorders>
              <w:left w:val="single" w:sz="24" w:space="0" w:color="00B5C6"/>
            </w:tcBorders>
          </w:tcPr>
          <w:p w14:paraId="7B66C6B1" w14:textId="77777777" w:rsidR="00FC266A" w:rsidRPr="00401CCB" w:rsidRDefault="00FC266A" w:rsidP="00865865">
            <w:pPr>
              <w:widowControl w:val="0"/>
              <w:ind w:left="318"/>
              <w:rPr>
                <w:rFonts w:ascii="Arial" w:hAnsi="Arial" w:cs="Arial"/>
                <w:b/>
                <w:color w:val="EE7444"/>
                <w:sz w:val="24"/>
                <w:szCs w:val="24"/>
              </w:rPr>
            </w:pPr>
            <w:r w:rsidRPr="00401CCB">
              <w:rPr>
                <w:rFonts w:ascii="Arial" w:hAnsi="Arial" w:cs="Arial"/>
                <w:b/>
                <w:color w:val="EE7444"/>
                <w:sz w:val="24"/>
                <w:szCs w:val="24"/>
              </w:rPr>
              <w:t>Points forts</w:t>
            </w:r>
          </w:p>
          <w:p w14:paraId="30E17029" w14:textId="77777777" w:rsidR="00FC266A" w:rsidRPr="00401CCB" w:rsidRDefault="00FC266A" w:rsidP="00FC266A">
            <w:pPr>
              <w:numPr>
                <w:ilvl w:val="0"/>
                <w:numId w:val="2"/>
              </w:numPr>
              <w:ind w:left="743" w:right="62" w:hanging="218"/>
              <w:contextualSpacing/>
              <w:rPr>
                <w:rFonts w:ascii="Arial" w:hAnsi="Arial" w:cs="Arial"/>
                <w:w w:val="105"/>
              </w:rPr>
            </w:pPr>
            <w:r w:rsidRPr="00401CCB">
              <w:rPr>
                <w:rFonts w:ascii="Arial" w:hAnsi="Arial" w:cs="Arial"/>
                <w:w w:val="105"/>
              </w:rPr>
              <w:t xml:space="preserve"> </w:t>
            </w:r>
          </w:p>
          <w:p w14:paraId="5398921C" w14:textId="77777777" w:rsidR="00FC266A" w:rsidRPr="00401CCB" w:rsidRDefault="00FC266A" w:rsidP="00FC266A">
            <w:pPr>
              <w:numPr>
                <w:ilvl w:val="0"/>
                <w:numId w:val="2"/>
              </w:numPr>
              <w:ind w:left="743" w:right="62" w:hanging="218"/>
              <w:contextualSpacing/>
              <w:rPr>
                <w:rFonts w:ascii="Arial" w:hAnsi="Arial" w:cs="Arial"/>
                <w:w w:val="105"/>
              </w:rPr>
            </w:pPr>
            <w:r w:rsidRPr="00401CCB">
              <w:rPr>
                <w:rFonts w:ascii="Arial" w:hAnsi="Arial" w:cs="Arial"/>
                <w:w w:val="105"/>
              </w:rPr>
              <w:t xml:space="preserve"> </w:t>
            </w:r>
          </w:p>
          <w:p w14:paraId="1F2A2560" w14:textId="77777777" w:rsidR="00FC266A" w:rsidRPr="00401CCB" w:rsidRDefault="00FC266A" w:rsidP="00FC266A">
            <w:pPr>
              <w:numPr>
                <w:ilvl w:val="0"/>
                <w:numId w:val="2"/>
              </w:numPr>
              <w:ind w:left="743" w:right="62" w:hanging="218"/>
              <w:contextualSpacing/>
              <w:rPr>
                <w:rFonts w:ascii="Arial" w:hAnsi="Arial" w:cs="Arial"/>
                <w:w w:val="105"/>
              </w:rPr>
            </w:pPr>
            <w:r w:rsidRPr="00401CCB">
              <w:rPr>
                <w:rFonts w:ascii="Arial" w:hAnsi="Arial" w:cs="Arial"/>
                <w:w w:val="105"/>
              </w:rPr>
              <w:t xml:space="preserve"> </w:t>
            </w:r>
          </w:p>
        </w:tc>
        <w:tc>
          <w:tcPr>
            <w:tcW w:w="7797" w:type="dxa"/>
            <w:tcBorders>
              <w:right w:val="single" w:sz="24" w:space="0" w:color="00B5C6"/>
            </w:tcBorders>
          </w:tcPr>
          <w:p w14:paraId="2EE88840" w14:textId="60DDC6E9" w:rsidR="00FC266A" w:rsidRPr="00401CCB" w:rsidRDefault="00FF44CD" w:rsidP="00865865">
            <w:pPr>
              <w:widowControl w:val="0"/>
              <w:ind w:left="318"/>
              <w:rPr>
                <w:rFonts w:ascii="Arial" w:hAnsi="Arial" w:cs="Arial"/>
                <w:b/>
                <w:color w:val="EE7444"/>
                <w:sz w:val="24"/>
                <w:szCs w:val="24"/>
              </w:rPr>
            </w:pPr>
            <w:r w:rsidRPr="00401CCB">
              <w:rPr>
                <w:rFonts w:ascii="Arial" w:hAnsi="Arial" w:cs="Arial"/>
                <w:b/>
                <w:color w:val="EE7444"/>
                <w:sz w:val="24"/>
                <w:szCs w:val="24"/>
              </w:rPr>
              <w:t>Axes d’amélioration</w:t>
            </w:r>
          </w:p>
          <w:p w14:paraId="29BFD7D1" w14:textId="77777777" w:rsidR="00FC266A" w:rsidRPr="00401CCB" w:rsidRDefault="00FC266A" w:rsidP="00FC266A">
            <w:pPr>
              <w:numPr>
                <w:ilvl w:val="0"/>
                <w:numId w:val="2"/>
              </w:numPr>
              <w:ind w:left="743" w:right="62" w:hanging="218"/>
              <w:contextualSpacing/>
              <w:rPr>
                <w:rFonts w:ascii="Arial" w:hAnsi="Arial" w:cs="Arial"/>
                <w:w w:val="105"/>
              </w:rPr>
            </w:pPr>
            <w:r w:rsidRPr="00401CCB">
              <w:rPr>
                <w:rFonts w:ascii="Arial" w:hAnsi="Arial" w:cs="Arial"/>
                <w:w w:val="105"/>
              </w:rPr>
              <w:t xml:space="preserve"> </w:t>
            </w:r>
          </w:p>
          <w:p w14:paraId="3FC73B3A" w14:textId="77777777" w:rsidR="00FC266A" w:rsidRPr="00401CCB" w:rsidRDefault="00FC266A" w:rsidP="00FC266A">
            <w:pPr>
              <w:numPr>
                <w:ilvl w:val="0"/>
                <w:numId w:val="2"/>
              </w:numPr>
              <w:ind w:left="743" w:right="62" w:hanging="218"/>
              <w:contextualSpacing/>
              <w:rPr>
                <w:rFonts w:ascii="Arial" w:hAnsi="Arial" w:cs="Arial"/>
                <w:w w:val="105"/>
              </w:rPr>
            </w:pPr>
            <w:r w:rsidRPr="00401CCB">
              <w:rPr>
                <w:rFonts w:ascii="Arial" w:hAnsi="Arial" w:cs="Arial"/>
                <w:w w:val="105"/>
              </w:rPr>
              <w:t xml:space="preserve"> </w:t>
            </w:r>
          </w:p>
          <w:p w14:paraId="5937F2CA" w14:textId="77777777" w:rsidR="00FC266A" w:rsidRPr="00401CCB" w:rsidRDefault="00FC266A" w:rsidP="007B5ED0">
            <w:pPr>
              <w:numPr>
                <w:ilvl w:val="0"/>
                <w:numId w:val="2"/>
              </w:numPr>
              <w:ind w:left="743" w:right="62" w:hanging="218"/>
              <w:contextualSpacing/>
              <w:rPr>
                <w:rFonts w:ascii="Arial" w:hAnsi="Arial" w:cs="Arial"/>
                <w:w w:val="105"/>
              </w:rPr>
            </w:pPr>
          </w:p>
        </w:tc>
      </w:tr>
      <w:tr w:rsidR="00FC266A" w:rsidRPr="00401CCB" w14:paraId="32B17154" w14:textId="77777777" w:rsidTr="00FF44CD">
        <w:trPr>
          <w:trHeight w:val="977"/>
        </w:trPr>
        <w:tc>
          <w:tcPr>
            <w:tcW w:w="15593" w:type="dxa"/>
            <w:gridSpan w:val="2"/>
            <w:tcBorders>
              <w:left w:val="single" w:sz="24" w:space="0" w:color="00B5C6"/>
              <w:right w:val="single" w:sz="24" w:space="0" w:color="00B5C6"/>
            </w:tcBorders>
          </w:tcPr>
          <w:p w14:paraId="1659DE5D" w14:textId="77777777" w:rsidR="00AA0CB0" w:rsidRPr="00401CCB" w:rsidRDefault="00AA0CB0" w:rsidP="00865865">
            <w:pPr>
              <w:widowControl w:val="0"/>
              <w:ind w:left="318"/>
              <w:rPr>
                <w:rFonts w:ascii="Arial" w:hAnsi="Arial" w:cs="Arial"/>
                <w:b/>
                <w:color w:val="951B81"/>
                <w:sz w:val="24"/>
                <w:szCs w:val="24"/>
              </w:rPr>
            </w:pPr>
          </w:p>
          <w:p w14:paraId="4BFE7E34" w14:textId="6284A925" w:rsidR="00FC266A" w:rsidRPr="00401CCB" w:rsidRDefault="00FC266A" w:rsidP="00865865">
            <w:pPr>
              <w:widowControl w:val="0"/>
              <w:ind w:left="318"/>
              <w:rPr>
                <w:rFonts w:ascii="Arial" w:hAnsi="Arial" w:cs="Arial"/>
                <w:b/>
                <w:color w:val="951B81"/>
                <w:sz w:val="24"/>
                <w:szCs w:val="24"/>
              </w:rPr>
            </w:pPr>
            <w:r w:rsidRPr="00401CCB">
              <w:rPr>
                <w:rFonts w:ascii="Arial" w:hAnsi="Arial" w:cs="Arial"/>
                <w:b/>
                <w:color w:val="951B81"/>
                <w:sz w:val="24"/>
                <w:szCs w:val="24"/>
              </w:rPr>
              <w:t>Objectifs</w:t>
            </w:r>
          </w:p>
          <w:p w14:paraId="7D3C61E2" w14:textId="77777777" w:rsidR="00FC266A" w:rsidRPr="00401CCB" w:rsidRDefault="00FC266A" w:rsidP="00FC266A">
            <w:pPr>
              <w:numPr>
                <w:ilvl w:val="0"/>
                <w:numId w:val="2"/>
              </w:numPr>
              <w:ind w:left="743" w:right="62" w:hanging="218"/>
              <w:contextualSpacing/>
              <w:rPr>
                <w:rFonts w:ascii="Arial" w:hAnsi="Arial" w:cs="Arial"/>
                <w:w w:val="105"/>
              </w:rPr>
            </w:pPr>
            <w:r w:rsidRPr="00401CCB">
              <w:rPr>
                <w:rFonts w:ascii="Arial" w:hAnsi="Arial" w:cs="Arial"/>
                <w:w w:val="105"/>
              </w:rPr>
              <w:t>…</w:t>
            </w:r>
          </w:p>
          <w:p w14:paraId="108428DE" w14:textId="77777777" w:rsidR="00FC266A" w:rsidRPr="00401CCB" w:rsidRDefault="00FC266A" w:rsidP="00FC266A">
            <w:pPr>
              <w:numPr>
                <w:ilvl w:val="0"/>
                <w:numId w:val="2"/>
              </w:numPr>
              <w:ind w:left="743" w:right="62" w:hanging="218"/>
              <w:contextualSpacing/>
              <w:rPr>
                <w:rFonts w:ascii="Arial" w:hAnsi="Arial" w:cs="Arial"/>
                <w:w w:val="105"/>
              </w:rPr>
            </w:pPr>
            <w:r w:rsidRPr="00401CCB">
              <w:rPr>
                <w:rFonts w:ascii="Arial" w:hAnsi="Arial" w:cs="Arial"/>
                <w:w w:val="105"/>
              </w:rPr>
              <w:t xml:space="preserve">  </w:t>
            </w:r>
          </w:p>
          <w:p w14:paraId="686896B2" w14:textId="77777777" w:rsidR="00FC266A" w:rsidRPr="00401CCB" w:rsidRDefault="00FC266A" w:rsidP="007B5ED0">
            <w:pPr>
              <w:numPr>
                <w:ilvl w:val="0"/>
                <w:numId w:val="2"/>
              </w:numPr>
              <w:ind w:left="743" w:right="62" w:hanging="218"/>
              <w:contextualSpacing/>
              <w:rPr>
                <w:rFonts w:ascii="Arial" w:hAnsi="Arial" w:cs="Arial"/>
                <w:w w:val="105"/>
              </w:rPr>
            </w:pPr>
            <w:r w:rsidRPr="00401CCB">
              <w:rPr>
                <w:rFonts w:ascii="Arial" w:hAnsi="Arial" w:cs="Arial"/>
                <w:w w:val="105"/>
              </w:rPr>
              <w:t xml:space="preserve"> </w:t>
            </w:r>
          </w:p>
          <w:p w14:paraId="76C79AA5" w14:textId="77777777" w:rsidR="00AA0CB0" w:rsidRPr="00401CCB" w:rsidRDefault="00AA0CB0" w:rsidP="00AA0CB0">
            <w:pPr>
              <w:ind w:left="525" w:right="62"/>
              <w:contextualSpacing/>
              <w:rPr>
                <w:rFonts w:ascii="Arial" w:hAnsi="Arial" w:cs="Arial"/>
                <w:w w:val="105"/>
              </w:rPr>
            </w:pPr>
          </w:p>
          <w:p w14:paraId="3920999A" w14:textId="77777777" w:rsidR="00AA0CB0" w:rsidRPr="00401CCB" w:rsidRDefault="00AA0CB0" w:rsidP="00AA0CB0">
            <w:pPr>
              <w:ind w:left="525" w:right="62"/>
              <w:contextualSpacing/>
              <w:rPr>
                <w:rFonts w:ascii="Arial" w:hAnsi="Arial" w:cs="Arial"/>
                <w:w w:val="105"/>
              </w:rPr>
            </w:pPr>
          </w:p>
        </w:tc>
      </w:tr>
      <w:tr w:rsidR="00FC266A" w:rsidRPr="001E0144" w14:paraId="2EBFEE35" w14:textId="77777777" w:rsidTr="00AA0CB0">
        <w:trPr>
          <w:trHeight w:val="3486"/>
        </w:trPr>
        <w:tc>
          <w:tcPr>
            <w:tcW w:w="15593" w:type="dxa"/>
            <w:gridSpan w:val="2"/>
            <w:tcBorders>
              <w:left w:val="single" w:sz="24" w:space="0" w:color="00B5C6"/>
              <w:bottom w:val="single" w:sz="24" w:space="0" w:color="00B5C6"/>
              <w:right w:val="single" w:sz="24" w:space="0" w:color="00B5C6"/>
            </w:tcBorders>
          </w:tcPr>
          <w:p w14:paraId="5C5568D3" w14:textId="77777777" w:rsidR="00FC266A" w:rsidRPr="00401CCB" w:rsidRDefault="00FC266A" w:rsidP="00865865">
            <w:pPr>
              <w:widowControl w:val="0"/>
              <w:ind w:left="318"/>
              <w:rPr>
                <w:rFonts w:ascii="Arial" w:hAnsi="Arial" w:cs="Arial"/>
                <w:b/>
                <w:color w:val="2AAC66"/>
                <w:sz w:val="24"/>
                <w:szCs w:val="24"/>
              </w:rPr>
            </w:pPr>
            <w:r w:rsidRPr="00401CCB">
              <w:rPr>
                <w:rFonts w:ascii="Arial" w:hAnsi="Arial" w:cs="Arial"/>
                <w:b/>
                <w:color w:val="2AAC66"/>
                <w:sz w:val="24"/>
                <w:szCs w:val="24"/>
              </w:rPr>
              <w:t>Actions</w:t>
            </w:r>
          </w:p>
          <w:p w14:paraId="53A3412A" w14:textId="77777777" w:rsidR="00FC266A" w:rsidRPr="00401CCB" w:rsidRDefault="00FC266A" w:rsidP="00865865">
            <w:pPr>
              <w:widowControl w:val="0"/>
              <w:ind w:left="318"/>
              <w:rPr>
                <w:rFonts w:ascii="Arial" w:eastAsia="Times New Roman" w:hAnsi="Arial" w:cs="Arial"/>
                <w:b/>
                <w:w w:val="105"/>
                <w:sz w:val="18"/>
                <w:szCs w:val="18"/>
              </w:rPr>
            </w:pPr>
          </w:p>
          <w:tbl>
            <w:tblPr>
              <w:tblStyle w:val="Grilledutableau3"/>
              <w:tblW w:w="14493" w:type="dxa"/>
              <w:tblInd w:w="279" w:type="dxa"/>
              <w:tblLayout w:type="fixed"/>
              <w:tblLook w:val="04A0" w:firstRow="1" w:lastRow="0" w:firstColumn="1" w:lastColumn="0" w:noHBand="0" w:noVBand="1"/>
            </w:tblPr>
            <w:tblGrid>
              <w:gridCol w:w="3011"/>
              <w:gridCol w:w="9214"/>
              <w:gridCol w:w="2268"/>
            </w:tblGrid>
            <w:tr w:rsidR="00FC266A" w:rsidRPr="00401CCB" w14:paraId="0E1A6BAF" w14:textId="77777777" w:rsidTr="00865865">
              <w:trPr>
                <w:trHeight w:val="157"/>
              </w:trPr>
              <w:tc>
                <w:tcPr>
                  <w:tcW w:w="3011" w:type="dxa"/>
                </w:tcPr>
                <w:p w14:paraId="3907D248" w14:textId="77777777" w:rsidR="00FC266A" w:rsidRPr="00401CCB" w:rsidRDefault="00FC266A" w:rsidP="00865865">
                  <w:pPr>
                    <w:rPr>
                      <w:rFonts w:ascii="Arial" w:eastAsia="Times New Roman" w:hAnsi="Arial" w:cs="Arial"/>
                      <w:b/>
                      <w:w w:val="105"/>
                    </w:rPr>
                  </w:pPr>
                </w:p>
              </w:tc>
              <w:tc>
                <w:tcPr>
                  <w:tcW w:w="9214" w:type="dxa"/>
                </w:tcPr>
                <w:p w14:paraId="7C1AEED1" w14:textId="77777777" w:rsidR="00FC266A" w:rsidRPr="00401CCB" w:rsidRDefault="00FC266A" w:rsidP="00865865">
                  <w:pPr>
                    <w:rPr>
                      <w:rFonts w:ascii="Arial" w:eastAsia="Times New Roman" w:hAnsi="Arial" w:cs="Arial"/>
                      <w:b/>
                      <w:w w:val="105"/>
                    </w:rPr>
                  </w:pPr>
                  <w:r w:rsidRPr="00401CCB">
                    <w:rPr>
                      <w:rFonts w:ascii="Arial" w:eastAsia="Times New Roman" w:hAnsi="Arial" w:cs="Arial"/>
                      <w:b/>
                      <w:w w:val="105"/>
                    </w:rPr>
                    <w:t>Éléments d’action</w:t>
                  </w:r>
                </w:p>
                <w:p w14:paraId="3048BFE3" w14:textId="77777777" w:rsidR="00FC266A" w:rsidRPr="00401CCB" w:rsidRDefault="00FC266A" w:rsidP="00865865">
                  <w:pPr>
                    <w:rPr>
                      <w:rFonts w:ascii="Arial" w:eastAsia="Times New Roman" w:hAnsi="Arial" w:cs="Arial"/>
                      <w:w w:val="105"/>
                    </w:rPr>
                  </w:pPr>
                  <w:r w:rsidRPr="00401CCB">
                    <w:rPr>
                      <w:rFonts w:ascii="Arial" w:eastAsia="Times New Roman" w:hAnsi="Arial" w:cs="Arial"/>
                      <w:w w:val="105"/>
                    </w:rPr>
                    <w:t>Pour chaque proposition, écrire le processus mis en œuvre avec un indicateur</w:t>
                  </w:r>
                </w:p>
              </w:tc>
              <w:tc>
                <w:tcPr>
                  <w:tcW w:w="2268" w:type="dxa"/>
                </w:tcPr>
                <w:p w14:paraId="71F639F5" w14:textId="77777777" w:rsidR="00FC266A" w:rsidRPr="00401CCB" w:rsidRDefault="00FC266A" w:rsidP="00865865">
                  <w:pPr>
                    <w:rPr>
                      <w:rFonts w:ascii="Arial" w:eastAsia="Times New Roman" w:hAnsi="Arial" w:cs="Arial"/>
                      <w:b/>
                      <w:w w:val="105"/>
                    </w:rPr>
                  </w:pPr>
                  <w:r w:rsidRPr="00401CCB">
                    <w:rPr>
                      <w:rFonts w:ascii="Arial" w:eastAsia="Times New Roman" w:hAnsi="Arial" w:cs="Arial"/>
                      <w:b/>
                      <w:w w:val="105"/>
                    </w:rPr>
                    <w:t>Dates clé</w:t>
                  </w:r>
                </w:p>
              </w:tc>
            </w:tr>
            <w:tr w:rsidR="00FC266A" w:rsidRPr="00401CCB" w14:paraId="302A1563" w14:textId="77777777" w:rsidTr="007B5ED0">
              <w:trPr>
                <w:trHeight w:val="410"/>
              </w:trPr>
              <w:tc>
                <w:tcPr>
                  <w:tcW w:w="3011" w:type="dxa"/>
                </w:tcPr>
                <w:p w14:paraId="26A1DFD5" w14:textId="77777777" w:rsidR="00FC266A" w:rsidRPr="00401CCB" w:rsidRDefault="00FC266A" w:rsidP="007B5ED0">
                  <w:pPr>
                    <w:widowControl w:val="0"/>
                    <w:ind w:left="55"/>
                    <w:rPr>
                      <w:rFonts w:ascii="Arial" w:eastAsia="Times New Roman" w:hAnsi="Arial" w:cs="Arial"/>
                      <w:b/>
                      <w:w w:val="105"/>
                    </w:rPr>
                  </w:pPr>
                  <w:r w:rsidRPr="00401CCB">
                    <w:rPr>
                      <w:rFonts w:ascii="Arial" w:eastAsia="Times New Roman" w:hAnsi="Arial" w:cs="Arial"/>
                      <w:b/>
                      <w:w w:val="105"/>
                    </w:rPr>
                    <w:t>…</w:t>
                  </w:r>
                </w:p>
              </w:tc>
              <w:tc>
                <w:tcPr>
                  <w:tcW w:w="9214" w:type="dxa"/>
                </w:tcPr>
                <w:p w14:paraId="2B14BE41" w14:textId="77777777" w:rsidR="00FC266A" w:rsidRPr="00401CCB" w:rsidRDefault="00FC266A" w:rsidP="00865865">
                  <w:pPr>
                    <w:widowControl w:val="0"/>
                    <w:ind w:left="317"/>
                    <w:rPr>
                      <w:rFonts w:ascii="Arial" w:eastAsia="Times New Roman" w:hAnsi="Arial" w:cs="Arial"/>
                      <w:w w:val="105"/>
                    </w:rPr>
                  </w:pPr>
                </w:p>
              </w:tc>
              <w:tc>
                <w:tcPr>
                  <w:tcW w:w="2268" w:type="dxa"/>
                </w:tcPr>
                <w:p w14:paraId="55D38F37" w14:textId="77777777" w:rsidR="00FC266A" w:rsidRPr="00401CCB" w:rsidRDefault="00FC266A" w:rsidP="00865865">
                  <w:pPr>
                    <w:widowControl w:val="0"/>
                    <w:rPr>
                      <w:rFonts w:ascii="Arial" w:eastAsia="Times New Roman" w:hAnsi="Arial" w:cs="Arial"/>
                      <w:w w:val="105"/>
                    </w:rPr>
                  </w:pPr>
                </w:p>
              </w:tc>
            </w:tr>
            <w:tr w:rsidR="00FC266A" w:rsidRPr="00AA0CB0" w14:paraId="76D8412B" w14:textId="77777777" w:rsidTr="007B5ED0">
              <w:trPr>
                <w:trHeight w:val="423"/>
              </w:trPr>
              <w:tc>
                <w:tcPr>
                  <w:tcW w:w="3011" w:type="dxa"/>
                </w:tcPr>
                <w:p w14:paraId="598339BA" w14:textId="77777777" w:rsidR="00FC266A" w:rsidRPr="00AA0CB0" w:rsidRDefault="00FC266A" w:rsidP="007B5ED0">
                  <w:pPr>
                    <w:widowControl w:val="0"/>
                    <w:ind w:left="55"/>
                    <w:rPr>
                      <w:rFonts w:ascii="Arial" w:eastAsia="Times New Roman" w:hAnsi="Arial" w:cs="Arial"/>
                      <w:w w:val="105"/>
                    </w:rPr>
                  </w:pPr>
                  <w:r w:rsidRPr="00401CCB">
                    <w:rPr>
                      <w:rFonts w:ascii="Arial" w:eastAsia="Times New Roman" w:hAnsi="Arial" w:cs="Arial"/>
                      <w:b/>
                      <w:w w:val="105"/>
                    </w:rPr>
                    <w:t>…</w:t>
                  </w:r>
                  <w:r w:rsidRPr="00AA0CB0">
                    <w:rPr>
                      <w:rFonts w:ascii="Arial" w:eastAsia="Times New Roman" w:hAnsi="Arial" w:cs="Arial"/>
                      <w:w w:val="105"/>
                    </w:rPr>
                    <w:t xml:space="preserve"> </w:t>
                  </w:r>
                </w:p>
              </w:tc>
              <w:tc>
                <w:tcPr>
                  <w:tcW w:w="9214" w:type="dxa"/>
                </w:tcPr>
                <w:p w14:paraId="1A4A6858" w14:textId="77777777" w:rsidR="00FC266A" w:rsidRPr="00AA0CB0" w:rsidRDefault="00FC266A" w:rsidP="00865865">
                  <w:pPr>
                    <w:rPr>
                      <w:rFonts w:ascii="Arial" w:eastAsia="Times New Roman" w:hAnsi="Arial" w:cs="Arial"/>
                      <w:w w:val="105"/>
                    </w:rPr>
                  </w:pPr>
                </w:p>
              </w:tc>
              <w:tc>
                <w:tcPr>
                  <w:tcW w:w="2268" w:type="dxa"/>
                </w:tcPr>
                <w:p w14:paraId="3391AE4B" w14:textId="77777777" w:rsidR="00FC266A" w:rsidRPr="00AA0CB0" w:rsidRDefault="00FC266A" w:rsidP="00865865">
                  <w:pPr>
                    <w:rPr>
                      <w:rFonts w:ascii="Arial" w:eastAsia="Times New Roman" w:hAnsi="Arial" w:cs="Arial"/>
                      <w:w w:val="105"/>
                    </w:rPr>
                  </w:pPr>
                </w:p>
              </w:tc>
            </w:tr>
            <w:tr w:rsidR="00FC266A" w:rsidRPr="00AA0CB0" w14:paraId="3C0FBDE1" w14:textId="77777777" w:rsidTr="007B5ED0">
              <w:trPr>
                <w:trHeight w:val="414"/>
              </w:trPr>
              <w:tc>
                <w:tcPr>
                  <w:tcW w:w="3011" w:type="dxa"/>
                </w:tcPr>
                <w:p w14:paraId="61490B3A" w14:textId="77777777" w:rsidR="00FC266A" w:rsidRPr="00AA0CB0" w:rsidRDefault="00FC266A" w:rsidP="00865865">
                  <w:pPr>
                    <w:widowControl w:val="0"/>
                    <w:ind w:left="55"/>
                    <w:rPr>
                      <w:rFonts w:ascii="Arial" w:eastAsia="Times New Roman" w:hAnsi="Arial" w:cs="Arial"/>
                      <w:b/>
                      <w:w w:val="105"/>
                    </w:rPr>
                  </w:pPr>
                </w:p>
              </w:tc>
              <w:tc>
                <w:tcPr>
                  <w:tcW w:w="9214" w:type="dxa"/>
                </w:tcPr>
                <w:p w14:paraId="4A408C9B" w14:textId="77777777" w:rsidR="00FC266A" w:rsidRPr="00AA0CB0" w:rsidRDefault="00FC266A" w:rsidP="00865865">
                  <w:pPr>
                    <w:rPr>
                      <w:rFonts w:ascii="Arial" w:eastAsia="Times New Roman" w:hAnsi="Arial" w:cs="Arial"/>
                      <w:w w:val="105"/>
                    </w:rPr>
                  </w:pPr>
                </w:p>
              </w:tc>
              <w:tc>
                <w:tcPr>
                  <w:tcW w:w="2268" w:type="dxa"/>
                </w:tcPr>
                <w:p w14:paraId="295EFCAA" w14:textId="77777777" w:rsidR="00FC266A" w:rsidRPr="00AA0CB0" w:rsidRDefault="00FC266A" w:rsidP="00865865">
                  <w:pPr>
                    <w:rPr>
                      <w:rFonts w:ascii="Arial" w:eastAsia="Times New Roman" w:hAnsi="Arial" w:cs="Arial"/>
                      <w:w w:val="105"/>
                    </w:rPr>
                  </w:pPr>
                </w:p>
              </w:tc>
            </w:tr>
          </w:tbl>
          <w:p w14:paraId="42F43C73" w14:textId="77777777" w:rsidR="00FC266A" w:rsidRPr="00AA0CB0" w:rsidRDefault="00FC266A" w:rsidP="00865865">
            <w:pPr>
              <w:widowControl w:val="0"/>
              <w:ind w:left="90"/>
              <w:rPr>
                <w:rFonts w:ascii="Arial" w:eastAsia="Times New Roman" w:hAnsi="Arial" w:cs="Arial"/>
                <w:b/>
                <w:color w:val="00B5C6"/>
                <w:w w:val="105"/>
                <w:sz w:val="28"/>
                <w:szCs w:val="28"/>
              </w:rPr>
            </w:pPr>
          </w:p>
        </w:tc>
      </w:tr>
    </w:tbl>
    <w:p w14:paraId="14222659" w14:textId="77777777" w:rsidR="00D4569F" w:rsidRDefault="00D4569F" w:rsidP="00A97672"/>
    <w:sectPr w:rsidR="00D4569F" w:rsidSect="007B5ED0">
      <w:pgSz w:w="16838" w:h="11906" w:orient="landscape"/>
      <w:pgMar w:top="706" w:right="1134" w:bottom="1134" w:left="1134" w:header="709" w:footer="95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9FFDCC" w14:textId="77777777" w:rsidR="00FB5AEE" w:rsidRDefault="00FB5AEE" w:rsidP="00FC266A">
      <w:r>
        <w:separator/>
      </w:r>
    </w:p>
  </w:endnote>
  <w:endnote w:type="continuationSeparator" w:id="0">
    <w:p w14:paraId="3E30DE11" w14:textId="77777777" w:rsidR="00FB5AEE" w:rsidRDefault="00FB5AEE" w:rsidP="00FC26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rianne">
    <w:panose1 w:val="02000000000000000000"/>
    <w:charset w:val="00"/>
    <w:family w:val="auto"/>
    <w:pitch w:val="variable"/>
    <w:sig w:usb0="0000000F"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F2CA6E" w14:textId="766D2E7A" w:rsidR="00FC266A" w:rsidRPr="001E1709" w:rsidRDefault="001B37E2" w:rsidP="00436D64">
    <w:pPr>
      <w:pStyle w:val="Pieddepage"/>
      <w:ind w:right="-739"/>
      <w:jc w:val="right"/>
      <w:rPr>
        <w:rFonts w:ascii="Cambria" w:hAnsi="Cambria"/>
        <w:b/>
        <w:color w:val="31849B"/>
      </w:rPr>
    </w:pPr>
    <w:r w:rsidRPr="001E1709">
      <w:rPr>
        <w:rFonts w:ascii="Calibri" w:hAnsi="Calibri"/>
        <w:b/>
        <w:noProof/>
        <w:color w:val="31849B"/>
        <w:sz w:val="16"/>
        <w:szCs w:val="28"/>
        <w:lang w:eastAsia="fr-FR"/>
      </w:rPr>
      <mc:AlternateContent>
        <mc:Choice Requires="wps">
          <w:drawing>
            <wp:anchor distT="0" distB="0" distL="114300" distR="114300" simplePos="0" relativeHeight="251661312" behindDoc="0" locked="0" layoutInCell="1" allowOverlap="1" wp14:anchorId="53A803A2" wp14:editId="516FA655">
              <wp:simplePos x="0" y="0"/>
              <wp:positionH relativeFrom="column">
                <wp:posOffset>1140460</wp:posOffset>
              </wp:positionH>
              <wp:positionV relativeFrom="paragraph">
                <wp:posOffset>-7647</wp:posOffset>
              </wp:positionV>
              <wp:extent cx="2231136" cy="637788"/>
              <wp:effectExtent l="0" t="0" r="0" b="0"/>
              <wp:wrapNone/>
              <wp:docPr id="2335" name="Zone de texte 2335"/>
              <wp:cNvGraphicFramePr/>
              <a:graphic xmlns:a="http://schemas.openxmlformats.org/drawingml/2006/main">
                <a:graphicData uri="http://schemas.microsoft.com/office/word/2010/wordprocessingShape">
                  <wps:wsp>
                    <wps:cNvSpPr txBox="1"/>
                    <wps:spPr>
                      <a:xfrm>
                        <a:off x="0" y="0"/>
                        <a:ext cx="2231136" cy="637788"/>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DA0C5BF" w14:textId="061E85D0" w:rsidR="00436D64" w:rsidRDefault="001B37E2" w:rsidP="00746F18">
                          <w:pPr>
                            <w:rPr>
                              <w:rFonts w:ascii="Calibri" w:hAnsi="Calibri"/>
                              <w:b/>
                              <w:color w:val="00B5C6"/>
                              <w:sz w:val="16"/>
                              <w:szCs w:val="28"/>
                            </w:rPr>
                          </w:pPr>
                          <w:r w:rsidRPr="001B37E2">
                            <w:rPr>
                              <w:rFonts w:ascii="Calibri" w:hAnsi="Calibri"/>
                              <w:b/>
                              <w:color w:val="00B5C6"/>
                              <w:sz w:val="16"/>
                              <w:szCs w:val="28"/>
                            </w:rPr>
                            <w:t>Contributeurs :</w:t>
                          </w:r>
                          <w:r w:rsidR="00B52F70">
                            <w:rPr>
                              <w:rFonts w:ascii="Calibri" w:hAnsi="Calibri"/>
                              <w:b/>
                              <w:color w:val="00B5C6"/>
                              <w:sz w:val="16"/>
                              <w:szCs w:val="28"/>
                            </w:rPr>
                            <w:t xml:space="preserve"> </w:t>
                          </w:r>
                          <w:r w:rsidR="00746F18">
                            <w:rPr>
                              <w:rFonts w:ascii="Calibri" w:hAnsi="Calibri"/>
                              <w:b/>
                              <w:color w:val="00B5C6"/>
                              <w:sz w:val="16"/>
                              <w:szCs w:val="28"/>
                            </w:rPr>
                            <w:t>bureau Dgesco A2-2 – bureau des lycées professionnels, de l’apprentissage et de la formation professionnelle continue</w:t>
                          </w:r>
                        </w:p>
                        <w:p w14:paraId="573B35F1" w14:textId="5A369CB3" w:rsidR="00746F18" w:rsidRPr="001E1709" w:rsidRDefault="00746F18" w:rsidP="00746F18">
                          <w:pPr>
                            <w:rPr>
                              <w:rFonts w:ascii="Calibri" w:hAnsi="Calibri"/>
                              <w:b/>
                              <w:color w:val="00B5C6"/>
                              <w:sz w:val="16"/>
                              <w:szCs w:val="28"/>
                            </w:rPr>
                          </w:pPr>
                          <w:r>
                            <w:rPr>
                              <w:rFonts w:ascii="Calibri" w:hAnsi="Calibri"/>
                              <w:b/>
                              <w:color w:val="00B5C6"/>
                              <w:sz w:val="16"/>
                              <w:szCs w:val="28"/>
                            </w:rPr>
                            <w:t>Mise à jour : décembre 2025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3A803A2" id="_x0000_t202" coordsize="21600,21600" o:spt="202" path="m,l,21600r21600,l21600,xe">
              <v:stroke joinstyle="miter"/>
              <v:path gradientshapeok="t" o:connecttype="rect"/>
            </v:shapetype>
            <v:shape id="Zone de texte 2335" o:spid="_x0000_s1026" type="#_x0000_t202" style="position:absolute;left:0;text-align:left;margin-left:89.8pt;margin-top:-.6pt;width:175.7pt;height:50.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" fillcolor="white [3201]" stroked="f" strokeweight=".5pt">
              <v:textbox>
                <w:txbxContent>
                  <w:p w14:paraId="5DA0C5BF" w14:textId="061E85D0" w:rsidR="00436D64" w:rsidRDefault="001B37E2" w:rsidP="00746F18">
                    <w:pPr>
                      <w:rPr>
                        <w:rFonts w:ascii="Calibri" w:hAnsi="Calibri"/>
                        <w:b/>
                        <w:color w:val="00B5C6"/>
                        <w:sz w:val="16"/>
                        <w:szCs w:val="28"/>
                      </w:rPr>
                    </w:pPr>
                    <w:r w:rsidRPr="001B37E2">
                      <w:rPr>
                        <w:rFonts w:ascii="Calibri" w:hAnsi="Calibri"/>
                        <w:b/>
                        <w:color w:val="00B5C6"/>
                        <w:sz w:val="16"/>
                        <w:szCs w:val="28"/>
                      </w:rPr>
                      <w:t>Contributeurs :</w:t>
                    </w:r>
                    <w:r w:rsidR="00B52F70">
                      <w:rPr>
                        <w:rFonts w:ascii="Calibri" w:hAnsi="Calibri"/>
                        <w:b/>
                        <w:color w:val="00B5C6"/>
                        <w:sz w:val="16"/>
                        <w:szCs w:val="28"/>
                      </w:rPr>
                      <w:t xml:space="preserve"> </w:t>
                    </w:r>
                    <w:r w:rsidR="00746F18">
                      <w:rPr>
                        <w:rFonts w:ascii="Calibri" w:hAnsi="Calibri"/>
                        <w:b/>
                        <w:color w:val="00B5C6"/>
                        <w:sz w:val="16"/>
                        <w:szCs w:val="28"/>
                      </w:rPr>
                      <w:t>bureau Dgesco A2-2 – bureau des lycées professionnels, de l’apprentissage et de la formation professionnelle continue</w:t>
                    </w:r>
                  </w:p>
                  <w:p w14:paraId="573B35F1" w14:textId="5A369CB3" w:rsidR="00746F18" w:rsidRPr="001E1709" w:rsidRDefault="00746F18" w:rsidP="00746F18">
                    <w:pPr>
                      <w:rPr>
                        <w:rFonts w:ascii="Calibri" w:hAnsi="Calibri"/>
                        <w:b/>
                        <w:color w:val="00B5C6"/>
                        <w:sz w:val="16"/>
                        <w:szCs w:val="28"/>
                      </w:rPr>
                    </w:pPr>
                    <w:r>
                      <w:rPr>
                        <w:rFonts w:ascii="Calibri" w:hAnsi="Calibri"/>
                        <w:b/>
                        <w:color w:val="00B5C6"/>
                        <w:sz w:val="16"/>
                        <w:szCs w:val="28"/>
                      </w:rPr>
                      <w:t>Mise à jour : décembre 2025</w:t>
                    </w:r>
                  </w:p>
                </w:txbxContent>
              </v:textbox>
            </v:shape>
          </w:pict>
        </mc:Fallback>
      </mc:AlternateContent>
    </w:r>
    <w:r w:rsidR="001E1709" w:rsidRPr="001E1709">
      <w:rPr>
        <w:rFonts w:ascii="Calibri" w:hAnsi="Calibri"/>
        <w:b/>
        <w:noProof/>
        <w:color w:val="31849B"/>
        <w:sz w:val="16"/>
        <w:szCs w:val="28"/>
        <w:lang w:eastAsia="fr-FR"/>
      </w:rPr>
      <mc:AlternateContent>
        <mc:Choice Requires="wps">
          <w:drawing>
            <wp:anchor distT="0" distB="0" distL="114300" distR="114300" simplePos="0" relativeHeight="251659264" behindDoc="0" locked="0" layoutInCell="1" allowOverlap="1" wp14:anchorId="0E5BB477" wp14:editId="4C528B2A">
              <wp:simplePos x="0" y="0"/>
              <wp:positionH relativeFrom="column">
                <wp:posOffset>66719</wp:posOffset>
              </wp:positionH>
              <wp:positionV relativeFrom="paragraph">
                <wp:posOffset>13704</wp:posOffset>
              </wp:positionV>
              <wp:extent cx="722630" cy="632800"/>
              <wp:effectExtent l="0" t="0" r="20320" b="15240"/>
              <wp:wrapNone/>
              <wp:docPr id="2336" name="Organigramme : Stockage à accès séquentiel 2336"/>
              <wp:cNvGraphicFramePr/>
              <a:graphic xmlns:a="http://schemas.openxmlformats.org/drawingml/2006/main">
                <a:graphicData uri="http://schemas.microsoft.com/office/word/2010/wordprocessingShape">
                  <wps:wsp>
                    <wps:cNvSpPr/>
                    <wps:spPr>
                      <a:xfrm>
                        <a:off x="0" y="0"/>
                        <a:ext cx="722630" cy="632800"/>
                      </a:xfrm>
                      <a:prstGeom prst="flowChartMagneticTape">
                        <a:avLst/>
                      </a:prstGeom>
                      <a:solidFill>
                        <a:schemeClr val="bg1">
                          <a:alpha val="0"/>
                        </a:schemeClr>
                      </a:solidFill>
                      <a:ln w="19050">
                        <a:solidFill>
                          <a:srgbClr val="00B5C6"/>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F952490" w14:textId="0BA9DF35" w:rsidR="001407FA" w:rsidRPr="00436D64" w:rsidRDefault="00E033AF" w:rsidP="001407FA">
                          <w:pPr>
                            <w:jc w:val="center"/>
                            <w:rPr>
                              <w:rFonts w:ascii="Marianne" w:hAnsi="Marianne"/>
                              <w:b/>
                              <w:color w:val="00B5C6"/>
                              <w:sz w:val="24"/>
                              <w:szCs w:val="24"/>
                            </w:rPr>
                          </w:pPr>
                          <w:r>
                            <w:rPr>
                              <w:rFonts w:ascii="Marianne" w:hAnsi="Marianne"/>
                              <w:b/>
                              <w:color w:val="00B5C6"/>
                              <w:sz w:val="24"/>
                              <w:szCs w:val="24"/>
                            </w:rPr>
                            <w:t>1.</w:t>
                          </w:r>
                          <w:r w:rsidR="00746F18">
                            <w:rPr>
                              <w:rFonts w:ascii="Marianne" w:hAnsi="Marianne"/>
                              <w:b/>
                              <w:color w:val="00B5C6"/>
                              <w:sz w:val="24"/>
                              <w:szCs w:val="24"/>
                            </w:rPr>
                            <w:t>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E5BB477" id="_x0000_t131" coordsize="21600,21600" o:spt="131" path="ar,,21600,21600,18685,18165,10677,21597l20990,21597r,-3432xe">
              <v:stroke joinstyle="miter"/>
              <v:path o:connecttype="rect" textboxrect="3163,3163,18437,18437"/>
            </v:shapetype>
            <v:shape id="Organigramme : Stockage à accès séquentiel 2336" o:spid="_x0000_s1027" type="#_x0000_t131" style="position:absolute;left:0;text-align:left;margin-left:5.25pt;margin-top:1.1pt;width:56.9pt;height:49.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" fillcolor="white [3212]" strokecolor="#00b5c6" strokeweight="1.5pt">
              <v:fill opacity="0"/>
              <v:textbox>
                <w:txbxContent>
                  <w:p w14:paraId="0F952490" w14:textId="0BA9DF35" w:rsidR="001407FA" w:rsidRPr="00436D64" w:rsidRDefault="00E033AF" w:rsidP="001407FA">
                    <w:pPr>
                      <w:jc w:val="center"/>
                      <w:rPr>
                        <w:rFonts w:ascii="Marianne" w:hAnsi="Marianne"/>
                        <w:b/>
                        <w:color w:val="00B5C6"/>
                        <w:sz w:val="24"/>
                        <w:szCs w:val="24"/>
                      </w:rPr>
                    </w:pPr>
                    <w:r>
                      <w:rPr>
                        <w:rFonts w:ascii="Marianne" w:hAnsi="Marianne"/>
                        <w:b/>
                        <w:color w:val="00B5C6"/>
                        <w:sz w:val="24"/>
                        <w:szCs w:val="24"/>
                      </w:rPr>
                      <w:t>1.</w:t>
                    </w:r>
                    <w:r w:rsidR="00746F18">
                      <w:rPr>
                        <w:rFonts w:ascii="Marianne" w:hAnsi="Marianne"/>
                        <w:b/>
                        <w:color w:val="00B5C6"/>
                        <w:sz w:val="24"/>
                        <w:szCs w:val="24"/>
                      </w:rPr>
                      <w:t>4</w:t>
                    </w:r>
                  </w:p>
                </w:txbxContent>
              </v:textbox>
            </v:shape>
          </w:pict>
        </mc:Fallback>
      </mc:AlternateContent>
    </w:r>
    <w:r w:rsidR="00436D64">
      <w:rPr>
        <w:noProof/>
        <w14:ligatures w14:val="standardContextual"/>
      </w:rPr>
      <w:drawing>
        <wp:inline distT="0" distB="0" distL="0" distR="0" wp14:anchorId="61F23456" wp14:editId="07F6ABD9">
          <wp:extent cx="6028690" cy="677604"/>
          <wp:effectExtent l="0" t="0" r="0" b="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6028690" cy="677604"/>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90D22C" w14:textId="77777777" w:rsidR="00FB5AEE" w:rsidRDefault="00FB5AEE" w:rsidP="00FC266A">
      <w:bookmarkStart w:id="0" w:name="_Hlk215655429"/>
      <w:bookmarkEnd w:id="0"/>
      <w:r>
        <w:separator/>
      </w:r>
    </w:p>
  </w:footnote>
  <w:footnote w:type="continuationSeparator" w:id="0">
    <w:p w14:paraId="0D635D25" w14:textId="77777777" w:rsidR="00FB5AEE" w:rsidRDefault="00FB5AEE" w:rsidP="00FC266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334FA"/>
    <w:multiLevelType w:val="hybridMultilevel"/>
    <w:tmpl w:val="C94CF33A"/>
    <w:lvl w:ilvl="0" w:tplc="6E2E6784">
      <w:numFmt w:val="bullet"/>
      <w:lvlText w:val="-"/>
      <w:lvlJc w:val="left"/>
      <w:pPr>
        <w:ind w:left="720" w:hanging="360"/>
      </w:pPr>
      <w:rPr>
        <w:rFonts w:ascii="Calibri" w:eastAsiaTheme="minorEastAsia"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F933E98"/>
    <w:multiLevelType w:val="hybridMultilevel"/>
    <w:tmpl w:val="1B50286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32352F6"/>
    <w:multiLevelType w:val="hybridMultilevel"/>
    <w:tmpl w:val="03226B1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5F85824"/>
    <w:multiLevelType w:val="hybridMultilevel"/>
    <w:tmpl w:val="64BCDF14"/>
    <w:lvl w:ilvl="0" w:tplc="4A446EB6">
      <w:numFmt w:val="bullet"/>
      <w:lvlText w:val="-"/>
      <w:lvlJc w:val="left"/>
      <w:pPr>
        <w:ind w:left="450" w:hanging="360"/>
      </w:pPr>
      <w:rPr>
        <w:rFonts w:ascii="Calibri" w:eastAsia="Calibri" w:hAnsi="Calibri" w:cs="Times New Roman" w:hint="default"/>
      </w:rPr>
    </w:lvl>
    <w:lvl w:ilvl="1" w:tplc="9968A5E8">
      <w:numFmt w:val="bullet"/>
      <w:lvlText w:val="•"/>
      <w:lvlJc w:val="left"/>
      <w:pPr>
        <w:ind w:left="1170" w:hanging="360"/>
      </w:pPr>
      <w:rPr>
        <w:rFonts w:ascii="Times New Roman" w:eastAsia="Times New Roman" w:hAnsi="Times New Roman" w:cs="Times New Roman" w:hint="default"/>
      </w:rPr>
    </w:lvl>
    <w:lvl w:ilvl="2" w:tplc="278CA8C4">
      <w:numFmt w:val="bullet"/>
      <w:lvlText w:val="-"/>
      <w:lvlJc w:val="left"/>
      <w:pPr>
        <w:ind w:left="1890" w:hanging="360"/>
      </w:pPr>
      <w:rPr>
        <w:rFonts w:ascii="Calibri" w:eastAsia="Calibri" w:hAnsi="Calibri" w:cs="Times New Roman" w:hint="default"/>
      </w:rPr>
    </w:lvl>
    <w:lvl w:ilvl="3" w:tplc="040C0001" w:tentative="1">
      <w:start w:val="1"/>
      <w:numFmt w:val="bullet"/>
      <w:lvlText w:val=""/>
      <w:lvlJc w:val="left"/>
      <w:pPr>
        <w:ind w:left="2610" w:hanging="360"/>
      </w:pPr>
      <w:rPr>
        <w:rFonts w:ascii="Symbol" w:hAnsi="Symbol" w:hint="default"/>
      </w:rPr>
    </w:lvl>
    <w:lvl w:ilvl="4" w:tplc="040C0003" w:tentative="1">
      <w:start w:val="1"/>
      <w:numFmt w:val="bullet"/>
      <w:lvlText w:val="o"/>
      <w:lvlJc w:val="left"/>
      <w:pPr>
        <w:ind w:left="3330" w:hanging="360"/>
      </w:pPr>
      <w:rPr>
        <w:rFonts w:ascii="Courier New" w:hAnsi="Courier New" w:cs="Courier New" w:hint="default"/>
      </w:rPr>
    </w:lvl>
    <w:lvl w:ilvl="5" w:tplc="040C0005" w:tentative="1">
      <w:start w:val="1"/>
      <w:numFmt w:val="bullet"/>
      <w:lvlText w:val=""/>
      <w:lvlJc w:val="left"/>
      <w:pPr>
        <w:ind w:left="4050" w:hanging="360"/>
      </w:pPr>
      <w:rPr>
        <w:rFonts w:ascii="Wingdings" w:hAnsi="Wingdings" w:hint="default"/>
      </w:rPr>
    </w:lvl>
    <w:lvl w:ilvl="6" w:tplc="040C0001" w:tentative="1">
      <w:start w:val="1"/>
      <w:numFmt w:val="bullet"/>
      <w:lvlText w:val=""/>
      <w:lvlJc w:val="left"/>
      <w:pPr>
        <w:ind w:left="4770" w:hanging="360"/>
      </w:pPr>
      <w:rPr>
        <w:rFonts w:ascii="Symbol" w:hAnsi="Symbol" w:hint="default"/>
      </w:rPr>
    </w:lvl>
    <w:lvl w:ilvl="7" w:tplc="040C0003" w:tentative="1">
      <w:start w:val="1"/>
      <w:numFmt w:val="bullet"/>
      <w:lvlText w:val="o"/>
      <w:lvlJc w:val="left"/>
      <w:pPr>
        <w:ind w:left="5490" w:hanging="360"/>
      </w:pPr>
      <w:rPr>
        <w:rFonts w:ascii="Courier New" w:hAnsi="Courier New" w:cs="Courier New" w:hint="default"/>
      </w:rPr>
    </w:lvl>
    <w:lvl w:ilvl="8" w:tplc="040C0005" w:tentative="1">
      <w:start w:val="1"/>
      <w:numFmt w:val="bullet"/>
      <w:lvlText w:val=""/>
      <w:lvlJc w:val="left"/>
      <w:pPr>
        <w:ind w:left="6210" w:hanging="360"/>
      </w:pPr>
      <w:rPr>
        <w:rFonts w:ascii="Wingdings" w:hAnsi="Wingdings" w:hint="default"/>
      </w:rPr>
    </w:lvl>
  </w:abstractNum>
  <w:abstractNum w:abstractNumId="4" w15:restartNumberingAfterBreak="0">
    <w:nsid w:val="26BE0AC0"/>
    <w:multiLevelType w:val="hybridMultilevel"/>
    <w:tmpl w:val="C5FC0D90"/>
    <w:lvl w:ilvl="0" w:tplc="28AE2798">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2FD00549"/>
    <w:multiLevelType w:val="hybridMultilevel"/>
    <w:tmpl w:val="853A9DF2"/>
    <w:lvl w:ilvl="0" w:tplc="CD7E0598">
      <w:start w:val="1"/>
      <w:numFmt w:val="bullet"/>
      <w:lvlText w:val=""/>
      <w:lvlJc w:val="left"/>
      <w:pPr>
        <w:ind w:left="450" w:hanging="360"/>
      </w:pPr>
      <w:rPr>
        <w:rFonts w:ascii="Symbol" w:hAnsi="Symbol" w:hint="default"/>
        <w:strike w:val="0"/>
        <w:color w:val="auto"/>
      </w:rPr>
    </w:lvl>
    <w:lvl w:ilvl="1" w:tplc="9968A5E8">
      <w:numFmt w:val="bullet"/>
      <w:lvlText w:val="•"/>
      <w:lvlJc w:val="left"/>
      <w:pPr>
        <w:ind w:left="1170" w:hanging="360"/>
      </w:pPr>
      <w:rPr>
        <w:rFonts w:ascii="Times New Roman" w:eastAsia="Times New Roman" w:hAnsi="Times New Roman" w:cs="Times New Roman" w:hint="default"/>
      </w:rPr>
    </w:lvl>
    <w:lvl w:ilvl="2" w:tplc="278CA8C4">
      <w:numFmt w:val="bullet"/>
      <w:lvlText w:val="-"/>
      <w:lvlJc w:val="left"/>
      <w:pPr>
        <w:ind w:left="1890" w:hanging="360"/>
      </w:pPr>
      <w:rPr>
        <w:rFonts w:ascii="Calibri" w:eastAsia="Calibri" w:hAnsi="Calibri" w:cs="Times New Roman" w:hint="default"/>
      </w:rPr>
    </w:lvl>
    <w:lvl w:ilvl="3" w:tplc="040C0001" w:tentative="1">
      <w:start w:val="1"/>
      <w:numFmt w:val="bullet"/>
      <w:lvlText w:val=""/>
      <w:lvlJc w:val="left"/>
      <w:pPr>
        <w:ind w:left="2610" w:hanging="360"/>
      </w:pPr>
      <w:rPr>
        <w:rFonts w:ascii="Symbol" w:hAnsi="Symbol" w:hint="default"/>
      </w:rPr>
    </w:lvl>
    <w:lvl w:ilvl="4" w:tplc="040C0003" w:tentative="1">
      <w:start w:val="1"/>
      <w:numFmt w:val="bullet"/>
      <w:lvlText w:val="o"/>
      <w:lvlJc w:val="left"/>
      <w:pPr>
        <w:ind w:left="3330" w:hanging="360"/>
      </w:pPr>
      <w:rPr>
        <w:rFonts w:ascii="Courier New" w:hAnsi="Courier New" w:cs="Courier New" w:hint="default"/>
      </w:rPr>
    </w:lvl>
    <w:lvl w:ilvl="5" w:tplc="040C0005" w:tentative="1">
      <w:start w:val="1"/>
      <w:numFmt w:val="bullet"/>
      <w:lvlText w:val=""/>
      <w:lvlJc w:val="left"/>
      <w:pPr>
        <w:ind w:left="4050" w:hanging="360"/>
      </w:pPr>
      <w:rPr>
        <w:rFonts w:ascii="Wingdings" w:hAnsi="Wingdings" w:hint="default"/>
      </w:rPr>
    </w:lvl>
    <w:lvl w:ilvl="6" w:tplc="040C0001" w:tentative="1">
      <w:start w:val="1"/>
      <w:numFmt w:val="bullet"/>
      <w:lvlText w:val=""/>
      <w:lvlJc w:val="left"/>
      <w:pPr>
        <w:ind w:left="4770" w:hanging="360"/>
      </w:pPr>
      <w:rPr>
        <w:rFonts w:ascii="Symbol" w:hAnsi="Symbol" w:hint="default"/>
      </w:rPr>
    </w:lvl>
    <w:lvl w:ilvl="7" w:tplc="040C0003" w:tentative="1">
      <w:start w:val="1"/>
      <w:numFmt w:val="bullet"/>
      <w:lvlText w:val="o"/>
      <w:lvlJc w:val="left"/>
      <w:pPr>
        <w:ind w:left="5490" w:hanging="360"/>
      </w:pPr>
      <w:rPr>
        <w:rFonts w:ascii="Courier New" w:hAnsi="Courier New" w:cs="Courier New" w:hint="default"/>
      </w:rPr>
    </w:lvl>
    <w:lvl w:ilvl="8" w:tplc="040C0005" w:tentative="1">
      <w:start w:val="1"/>
      <w:numFmt w:val="bullet"/>
      <w:lvlText w:val=""/>
      <w:lvlJc w:val="left"/>
      <w:pPr>
        <w:ind w:left="6210" w:hanging="360"/>
      </w:pPr>
      <w:rPr>
        <w:rFonts w:ascii="Wingdings" w:hAnsi="Wingdings" w:hint="default"/>
      </w:rPr>
    </w:lvl>
  </w:abstractNum>
  <w:abstractNum w:abstractNumId="6" w15:restartNumberingAfterBreak="0">
    <w:nsid w:val="31BE0CF0"/>
    <w:multiLevelType w:val="hybridMultilevel"/>
    <w:tmpl w:val="07686BF0"/>
    <w:lvl w:ilvl="0" w:tplc="040C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39884A03"/>
    <w:multiLevelType w:val="hybridMultilevel"/>
    <w:tmpl w:val="07EAE14C"/>
    <w:lvl w:ilvl="0" w:tplc="AA0879EA">
      <w:start w:val="1"/>
      <w:numFmt w:val="decimal"/>
      <w:pStyle w:val="Titre2"/>
      <w:lvlText w:val="%1."/>
      <w:lvlJc w:val="left"/>
      <w:pPr>
        <w:ind w:left="36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8" w15:restartNumberingAfterBreak="0">
    <w:nsid w:val="65F837F4"/>
    <w:multiLevelType w:val="hybridMultilevel"/>
    <w:tmpl w:val="B4A0DC6C"/>
    <w:lvl w:ilvl="0" w:tplc="CD7E0598">
      <w:start w:val="1"/>
      <w:numFmt w:val="bullet"/>
      <w:lvlText w:val=""/>
      <w:lvlJc w:val="left"/>
      <w:pPr>
        <w:ind w:left="720" w:hanging="360"/>
      </w:pPr>
      <w:rPr>
        <w:rFonts w:ascii="Symbol" w:hAnsi="Symbol" w:hint="default"/>
        <w:strike w:val="0"/>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6AD36C8D"/>
    <w:multiLevelType w:val="hybridMultilevel"/>
    <w:tmpl w:val="6BF2BA1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6B7E2131"/>
    <w:multiLevelType w:val="hybridMultilevel"/>
    <w:tmpl w:val="394C6B5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70E26C45"/>
    <w:multiLevelType w:val="hybridMultilevel"/>
    <w:tmpl w:val="B866BFB6"/>
    <w:lvl w:ilvl="0" w:tplc="28AE2798">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428772443">
    <w:abstractNumId w:val="7"/>
  </w:num>
  <w:num w:numId="2" w16cid:durableId="1496527722">
    <w:abstractNumId w:val="0"/>
  </w:num>
  <w:num w:numId="3" w16cid:durableId="1942570898">
    <w:abstractNumId w:val="5"/>
  </w:num>
  <w:num w:numId="4" w16cid:durableId="8222907">
    <w:abstractNumId w:val="10"/>
  </w:num>
  <w:num w:numId="5" w16cid:durableId="2008701794">
    <w:abstractNumId w:val="6"/>
  </w:num>
  <w:num w:numId="6" w16cid:durableId="514928024">
    <w:abstractNumId w:val="4"/>
  </w:num>
  <w:num w:numId="7" w16cid:durableId="369577301">
    <w:abstractNumId w:val="11"/>
  </w:num>
  <w:num w:numId="8" w16cid:durableId="1352150428">
    <w:abstractNumId w:val="9"/>
  </w:num>
  <w:num w:numId="9" w16cid:durableId="610284317">
    <w:abstractNumId w:val="3"/>
  </w:num>
  <w:num w:numId="10" w16cid:durableId="971638984">
    <w:abstractNumId w:val="1"/>
  </w:num>
  <w:num w:numId="11" w16cid:durableId="526454694">
    <w:abstractNumId w:val="2"/>
  </w:num>
  <w:num w:numId="12" w16cid:durableId="94457920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266A"/>
    <w:rsid w:val="00013D86"/>
    <w:rsid w:val="00036B49"/>
    <w:rsid w:val="00077E69"/>
    <w:rsid w:val="000850E8"/>
    <w:rsid w:val="000923C6"/>
    <w:rsid w:val="000A1EDB"/>
    <w:rsid w:val="000A6FED"/>
    <w:rsid w:val="000C506E"/>
    <w:rsid w:val="000F4D07"/>
    <w:rsid w:val="0012632A"/>
    <w:rsid w:val="00127EA9"/>
    <w:rsid w:val="0013428E"/>
    <w:rsid w:val="001407FA"/>
    <w:rsid w:val="001A1112"/>
    <w:rsid w:val="001A4A6A"/>
    <w:rsid w:val="001B37E2"/>
    <w:rsid w:val="001E1709"/>
    <w:rsid w:val="00204817"/>
    <w:rsid w:val="00224C3B"/>
    <w:rsid w:val="002838D7"/>
    <w:rsid w:val="002A5DE8"/>
    <w:rsid w:val="002B1FB6"/>
    <w:rsid w:val="00300E11"/>
    <w:rsid w:val="0030406E"/>
    <w:rsid w:val="003070F0"/>
    <w:rsid w:val="00316946"/>
    <w:rsid w:val="00341022"/>
    <w:rsid w:val="003426AD"/>
    <w:rsid w:val="003B2904"/>
    <w:rsid w:val="003F19AB"/>
    <w:rsid w:val="00401CCB"/>
    <w:rsid w:val="00436D64"/>
    <w:rsid w:val="00464261"/>
    <w:rsid w:val="004B62D6"/>
    <w:rsid w:val="004B73D9"/>
    <w:rsid w:val="004C5166"/>
    <w:rsid w:val="004D6944"/>
    <w:rsid w:val="00510454"/>
    <w:rsid w:val="0055112B"/>
    <w:rsid w:val="005568F9"/>
    <w:rsid w:val="00603DE4"/>
    <w:rsid w:val="0065494F"/>
    <w:rsid w:val="00660471"/>
    <w:rsid w:val="00662A18"/>
    <w:rsid w:val="00693520"/>
    <w:rsid w:val="006A270E"/>
    <w:rsid w:val="006A784C"/>
    <w:rsid w:val="006B3050"/>
    <w:rsid w:val="006C2652"/>
    <w:rsid w:val="006C3AA4"/>
    <w:rsid w:val="007160EE"/>
    <w:rsid w:val="0074412C"/>
    <w:rsid w:val="00746F18"/>
    <w:rsid w:val="007B5ED0"/>
    <w:rsid w:val="00817537"/>
    <w:rsid w:val="00830716"/>
    <w:rsid w:val="00855AB0"/>
    <w:rsid w:val="00863C62"/>
    <w:rsid w:val="008702A8"/>
    <w:rsid w:val="008F4D8F"/>
    <w:rsid w:val="00902070"/>
    <w:rsid w:val="00905628"/>
    <w:rsid w:val="00946DCF"/>
    <w:rsid w:val="009670F2"/>
    <w:rsid w:val="00A20A93"/>
    <w:rsid w:val="00A229F4"/>
    <w:rsid w:val="00A97672"/>
    <w:rsid w:val="00AA0CB0"/>
    <w:rsid w:val="00AC414F"/>
    <w:rsid w:val="00AC4585"/>
    <w:rsid w:val="00AF085F"/>
    <w:rsid w:val="00B04563"/>
    <w:rsid w:val="00B24E14"/>
    <w:rsid w:val="00B37D7D"/>
    <w:rsid w:val="00B44C13"/>
    <w:rsid w:val="00B4659B"/>
    <w:rsid w:val="00B52F70"/>
    <w:rsid w:val="00B65C50"/>
    <w:rsid w:val="00BC2A6A"/>
    <w:rsid w:val="00BD0C56"/>
    <w:rsid w:val="00BD5536"/>
    <w:rsid w:val="00BE65D0"/>
    <w:rsid w:val="00CC73DE"/>
    <w:rsid w:val="00D00107"/>
    <w:rsid w:val="00D403B1"/>
    <w:rsid w:val="00D4569F"/>
    <w:rsid w:val="00D468E4"/>
    <w:rsid w:val="00D63FFB"/>
    <w:rsid w:val="00D76B8E"/>
    <w:rsid w:val="00D7761A"/>
    <w:rsid w:val="00E033AF"/>
    <w:rsid w:val="00E368D5"/>
    <w:rsid w:val="00E40873"/>
    <w:rsid w:val="00E67071"/>
    <w:rsid w:val="00F5376E"/>
    <w:rsid w:val="00F70AC2"/>
    <w:rsid w:val="00F77E12"/>
    <w:rsid w:val="00FB0D15"/>
    <w:rsid w:val="00FB5AEE"/>
    <w:rsid w:val="00FC266A"/>
    <w:rsid w:val="00FE19B6"/>
    <w:rsid w:val="00FF44C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CCC5B4"/>
  <w15:docId w15:val="{0812FD02-BC8D-455E-9C94-7CBA9095DA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73D9"/>
    <w:pPr>
      <w:spacing w:after="0" w:line="240" w:lineRule="auto"/>
    </w:pPr>
    <w:rPr>
      <w:rFonts w:ascii="Times New Roman" w:eastAsiaTheme="minorEastAsia" w:hAnsi="Times New Roman" w:cs="Times New Roman"/>
      <w:sz w:val="20"/>
      <w:szCs w:val="20"/>
      <w:lang w:eastAsia="ja-JP"/>
    </w:rPr>
  </w:style>
  <w:style w:type="paragraph" w:styleId="Titre1">
    <w:name w:val="heading 1"/>
    <w:basedOn w:val="Normal"/>
    <w:next w:val="Normal"/>
    <w:link w:val="Titre1Car"/>
    <w:uiPriority w:val="9"/>
    <w:qFormat/>
    <w:rsid w:val="000F4D07"/>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itre2">
    <w:name w:val="heading 2"/>
    <w:next w:val="Sansinterligne"/>
    <w:link w:val="Titre2Car"/>
    <w:uiPriority w:val="9"/>
    <w:unhideWhenUsed/>
    <w:qFormat/>
    <w:rsid w:val="00FC266A"/>
    <w:pPr>
      <w:keepNext/>
      <w:keepLines/>
      <w:numPr>
        <w:numId w:val="1"/>
      </w:numPr>
      <w:spacing w:before="80" w:after="0" w:line="240" w:lineRule="auto"/>
      <w:ind w:left="737" w:hanging="737"/>
      <w:outlineLvl w:val="1"/>
    </w:pPr>
    <w:rPr>
      <w:rFonts w:ascii="Calibri" w:eastAsia="Times New Roman" w:hAnsi="Calibri" w:cs="Times New Roman"/>
      <w:b/>
      <w:bCs/>
      <w:color w:val="00B5C6"/>
      <w:sz w:val="44"/>
      <w:szCs w:val="26"/>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FC266A"/>
    <w:rPr>
      <w:rFonts w:ascii="Calibri" w:eastAsia="Times New Roman" w:hAnsi="Calibri" w:cs="Times New Roman"/>
      <w:b/>
      <w:bCs/>
      <w:color w:val="00B5C6"/>
      <w:sz w:val="44"/>
      <w:szCs w:val="26"/>
      <w:lang w:val="en-US"/>
    </w:rPr>
  </w:style>
  <w:style w:type="table" w:customStyle="1" w:styleId="Grilledutableau2">
    <w:name w:val="Grille du tableau2"/>
    <w:basedOn w:val="TableauNormal"/>
    <w:next w:val="Grilledutableau"/>
    <w:uiPriority w:val="59"/>
    <w:rsid w:val="00FC266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sinterligne">
    <w:name w:val="No Spacing"/>
    <w:uiPriority w:val="1"/>
    <w:qFormat/>
    <w:rsid w:val="00FC266A"/>
    <w:pPr>
      <w:spacing w:after="0" w:line="240" w:lineRule="auto"/>
    </w:pPr>
    <w:rPr>
      <w:rFonts w:ascii="Times New Roman" w:eastAsiaTheme="minorEastAsia" w:hAnsi="Times New Roman" w:cs="Times New Roman"/>
      <w:sz w:val="20"/>
      <w:szCs w:val="20"/>
      <w:lang w:eastAsia="ja-JP"/>
    </w:rPr>
  </w:style>
  <w:style w:type="table" w:styleId="Grilledutableau">
    <w:name w:val="Table Grid"/>
    <w:basedOn w:val="TableauNormal"/>
    <w:uiPriority w:val="59"/>
    <w:rsid w:val="00FC26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
    <w:name w:val="Grille du tableau3"/>
    <w:basedOn w:val="TableauNormal"/>
    <w:next w:val="Grilledutableau"/>
    <w:uiPriority w:val="59"/>
    <w:rsid w:val="00FC266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FC266A"/>
    <w:pPr>
      <w:tabs>
        <w:tab w:val="center" w:pos="4536"/>
        <w:tab w:val="right" w:pos="9072"/>
      </w:tabs>
    </w:pPr>
  </w:style>
  <w:style w:type="character" w:customStyle="1" w:styleId="En-tteCar">
    <w:name w:val="En-tête Car"/>
    <w:basedOn w:val="Policepardfaut"/>
    <w:link w:val="En-tte"/>
    <w:uiPriority w:val="99"/>
    <w:rsid w:val="00FC266A"/>
    <w:rPr>
      <w:rFonts w:ascii="Times New Roman" w:eastAsiaTheme="minorEastAsia" w:hAnsi="Times New Roman" w:cs="Times New Roman"/>
      <w:sz w:val="20"/>
      <w:szCs w:val="20"/>
      <w:lang w:eastAsia="ja-JP"/>
    </w:rPr>
  </w:style>
  <w:style w:type="paragraph" w:styleId="Pieddepage">
    <w:name w:val="footer"/>
    <w:basedOn w:val="Normal"/>
    <w:link w:val="PieddepageCar"/>
    <w:uiPriority w:val="99"/>
    <w:unhideWhenUsed/>
    <w:rsid w:val="00FC266A"/>
    <w:pPr>
      <w:tabs>
        <w:tab w:val="center" w:pos="4536"/>
        <w:tab w:val="right" w:pos="9072"/>
      </w:tabs>
    </w:pPr>
  </w:style>
  <w:style w:type="character" w:customStyle="1" w:styleId="PieddepageCar">
    <w:name w:val="Pied de page Car"/>
    <w:basedOn w:val="Policepardfaut"/>
    <w:link w:val="Pieddepage"/>
    <w:uiPriority w:val="99"/>
    <w:rsid w:val="00FC266A"/>
    <w:rPr>
      <w:rFonts w:ascii="Times New Roman" w:eastAsiaTheme="minorEastAsia" w:hAnsi="Times New Roman" w:cs="Times New Roman"/>
      <w:sz w:val="20"/>
      <w:szCs w:val="20"/>
      <w:lang w:eastAsia="ja-JP"/>
    </w:rPr>
  </w:style>
  <w:style w:type="paragraph" w:styleId="Textedebulles">
    <w:name w:val="Balloon Text"/>
    <w:basedOn w:val="Normal"/>
    <w:link w:val="TextedebullesCar"/>
    <w:uiPriority w:val="99"/>
    <w:semiHidden/>
    <w:unhideWhenUsed/>
    <w:rsid w:val="00FC266A"/>
    <w:rPr>
      <w:rFonts w:ascii="Tahoma" w:hAnsi="Tahoma" w:cs="Tahoma"/>
      <w:sz w:val="16"/>
      <w:szCs w:val="16"/>
    </w:rPr>
  </w:style>
  <w:style w:type="character" w:customStyle="1" w:styleId="TextedebullesCar">
    <w:name w:val="Texte de bulles Car"/>
    <w:basedOn w:val="Policepardfaut"/>
    <w:link w:val="Textedebulles"/>
    <w:uiPriority w:val="99"/>
    <w:semiHidden/>
    <w:rsid w:val="00FC266A"/>
    <w:rPr>
      <w:rFonts w:ascii="Tahoma" w:eastAsiaTheme="minorEastAsia" w:hAnsi="Tahoma" w:cs="Tahoma"/>
      <w:sz w:val="16"/>
      <w:szCs w:val="16"/>
      <w:lang w:eastAsia="ja-JP"/>
    </w:rPr>
  </w:style>
  <w:style w:type="paragraph" w:customStyle="1" w:styleId="Normal1">
    <w:name w:val="Normal1"/>
    <w:rsid w:val="00FC266A"/>
    <w:pPr>
      <w:pBdr>
        <w:top w:val="nil"/>
        <w:left w:val="nil"/>
        <w:bottom w:val="nil"/>
        <w:right w:val="nil"/>
        <w:between w:val="nil"/>
      </w:pBdr>
      <w:spacing w:after="0" w:line="240" w:lineRule="auto"/>
    </w:pPr>
    <w:rPr>
      <w:rFonts w:ascii="Times New Roman" w:eastAsia="Times New Roman" w:hAnsi="Times New Roman" w:cs="Times New Roman"/>
      <w:color w:val="000000"/>
      <w:sz w:val="20"/>
      <w:szCs w:val="20"/>
      <w:lang w:eastAsia="fr-FR"/>
    </w:rPr>
  </w:style>
  <w:style w:type="paragraph" w:styleId="Paragraphedeliste">
    <w:name w:val="List Paragraph"/>
    <w:basedOn w:val="Normal"/>
    <w:uiPriority w:val="34"/>
    <w:qFormat/>
    <w:rsid w:val="00AC414F"/>
    <w:pPr>
      <w:ind w:left="720"/>
      <w:contextualSpacing/>
    </w:pPr>
  </w:style>
  <w:style w:type="character" w:customStyle="1" w:styleId="Titre1Car">
    <w:name w:val="Titre 1 Car"/>
    <w:basedOn w:val="Policepardfaut"/>
    <w:link w:val="Titre1"/>
    <w:uiPriority w:val="9"/>
    <w:rsid w:val="000F4D07"/>
    <w:rPr>
      <w:rFonts w:asciiTheme="majorHAnsi" w:eastAsiaTheme="majorEastAsia" w:hAnsiTheme="majorHAnsi" w:cstheme="majorBidi"/>
      <w:color w:val="365F91" w:themeColor="accent1" w:themeShade="BF"/>
      <w:sz w:val="32"/>
      <w:szCs w:val="32"/>
      <w:lang w:eastAsia="ja-JP"/>
    </w:rPr>
  </w:style>
  <w:style w:type="character" w:styleId="Lienhypertexte">
    <w:name w:val="Hyperlink"/>
    <w:basedOn w:val="Policepardfaut"/>
    <w:uiPriority w:val="99"/>
    <w:unhideWhenUsed/>
    <w:rsid w:val="000F4D07"/>
    <w:rPr>
      <w:color w:val="0000FF" w:themeColor="hyperlink"/>
      <w:u w:val="single"/>
    </w:rPr>
  </w:style>
  <w:style w:type="character" w:styleId="Mentionnonrsolue">
    <w:name w:val="Unresolved Mention"/>
    <w:basedOn w:val="Policepardfaut"/>
    <w:uiPriority w:val="99"/>
    <w:semiHidden/>
    <w:unhideWhenUsed/>
    <w:rsid w:val="000F4D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0245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egifrance.gouv.fr/codes/section_lc/LEGITEXT000006071191/LEGISCTA000006166720/" TargetMode="External"/><Relationship Id="rId13" Type="http://schemas.openxmlformats.org/officeDocument/2006/relationships/hyperlink" Target="https://www.legifrance.gouv.fr/jorf/id/JORFTEXT000047948581" TargetMode="External"/><Relationship Id="rId18" Type="http://schemas.openxmlformats.org/officeDocument/2006/relationships/image" Target="media/image1.pn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legifrance.gouv.fr/codes/article_lc/LEGIARTI000047953571/2023-08-11" TargetMode="External"/><Relationship Id="rId17" Type="http://schemas.openxmlformats.org/officeDocument/2006/relationships/hyperlink" Target="https://www.legifrance.gouv.fr/loda/id/JORFTEXT000000212764/2025-08-28/" TargetMode="External"/><Relationship Id="rId2" Type="http://schemas.openxmlformats.org/officeDocument/2006/relationships/numbering" Target="numbering.xml"/><Relationship Id="rId16" Type="http://schemas.openxmlformats.org/officeDocument/2006/relationships/hyperlink" Target="https://www.education.gouv.fr/bo/17/Hebdo11/MENH1706193C.ht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egifrance.gouv.fr/codes/article_lc/LEGIARTI000047953565/2023-08-11" TargetMode="External"/><Relationship Id="rId5" Type="http://schemas.openxmlformats.org/officeDocument/2006/relationships/webSettings" Target="webSettings.xml"/><Relationship Id="rId15" Type="http://schemas.openxmlformats.org/officeDocument/2006/relationships/hyperlink" Target="https://www.education.gouv.fr/bo/2023/Hebdo30/MENH2320037N" TargetMode="External"/><Relationship Id="rId10" Type="http://schemas.openxmlformats.org/officeDocument/2006/relationships/hyperlink" Target="https://www.legifrance.gouv.fr/codes/id/LEGIARTI000047953560/2023-08-11"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legifrance.gouv.fr/codes/id/LEGIARTI000047953555/2023-08-11" TargetMode="External"/><Relationship Id="rId14" Type="http://schemas.openxmlformats.org/officeDocument/2006/relationships/hyperlink" Target="https://www.legifrance.gouv.fr/loda/article_lc/LEGIARTI000052218552"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8CF2DD-176E-44D6-ADBD-59E08BA677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2</Pages>
  <Words>838</Words>
  <Characters>4612</Characters>
  <Application>Microsoft Office Word</Application>
  <DocSecurity>0</DocSecurity>
  <Lines>38</Lines>
  <Paragraphs>10</Paragraphs>
  <ScaleCrop>false</ScaleCrop>
  <HeadingPairs>
    <vt:vector size="2" baseType="variant">
      <vt:variant>
        <vt:lpstr>Titre</vt:lpstr>
      </vt:variant>
      <vt:variant>
        <vt:i4>1</vt:i4>
      </vt:variant>
    </vt:vector>
  </HeadingPairs>
  <TitlesOfParts>
    <vt:vector size="1" baseType="lpstr">
      <vt:lpstr/>
    </vt:vector>
  </TitlesOfParts>
  <Company>Ministere de l'Education Nationale</Company>
  <LinksUpToDate>false</LinksUpToDate>
  <CharactersWithSpaces>5440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DGESCO A22</dc:creator>
  <cp:lastModifiedBy>IUNA GUIDUCCI</cp:lastModifiedBy>
  <cp:revision>5</cp:revision>
  <dcterms:created xsi:type="dcterms:W3CDTF">2026-01-29T20:36:00Z</dcterms:created>
  <dcterms:modified xsi:type="dcterms:W3CDTF">2026-01-29T20:51:00Z</dcterms:modified>
</cp:coreProperties>
</file>