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256" w:type="dxa"/>
        <w:tblInd w:w="-590" w:type="dxa"/>
        <w:tblLayout w:type="fixed"/>
        <w:tblLook w:val="04A0" w:firstRow="1" w:lastRow="0" w:firstColumn="1" w:lastColumn="0" w:noHBand="0" w:noVBand="1"/>
      </w:tblPr>
      <w:tblGrid>
        <w:gridCol w:w="3061"/>
        <w:gridCol w:w="236"/>
        <w:gridCol w:w="9177"/>
        <w:gridCol w:w="7"/>
        <w:gridCol w:w="249"/>
        <w:gridCol w:w="281"/>
        <w:gridCol w:w="2608"/>
        <w:gridCol w:w="637"/>
      </w:tblGrid>
      <w:tr w:rsidR="00AC414F" w:rsidRPr="00401CCB" w14:paraId="75457DC7" w14:textId="77777777" w:rsidTr="00DB56D0">
        <w:trPr>
          <w:trHeight w:hRule="exact" w:val="1038"/>
        </w:trPr>
        <w:tc>
          <w:tcPr>
            <w:tcW w:w="12474"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3880A523" w14:textId="7BF82E5B" w:rsidR="00E92E4C" w:rsidRPr="006D1CF6" w:rsidRDefault="00E92E4C" w:rsidP="00E92E4C">
            <w:pPr>
              <w:pStyle w:val="Titre2"/>
              <w:numPr>
                <w:ilvl w:val="0"/>
                <w:numId w:val="0"/>
              </w:numPr>
              <w:spacing w:before="40"/>
              <w:rPr>
                <w:rFonts w:ascii="Arial" w:hAnsi="Arial" w:cs="Arial"/>
                <w:sz w:val="30"/>
                <w:szCs w:val="30"/>
                <w:lang w:val="fr-FR"/>
              </w:rPr>
            </w:pPr>
            <w:r w:rsidRPr="006D1CF6">
              <w:rPr>
                <w:rFonts w:ascii="Arial" w:hAnsi="Arial" w:cs="Arial"/>
                <w:sz w:val="30"/>
                <w:szCs w:val="30"/>
                <w:lang w:val="fr-FR"/>
              </w:rPr>
              <w:t>1.3 Évaluer et faire évoluer les modalités d’évaluation des élèves</w:t>
            </w:r>
            <w:r w:rsidR="00935DEE">
              <w:rPr>
                <w:rFonts w:ascii="Arial" w:hAnsi="Arial" w:cs="Arial"/>
                <w:sz w:val="30"/>
                <w:szCs w:val="30"/>
                <w:lang w:val="fr-FR"/>
              </w:rPr>
              <w:t xml:space="preserve"> (1/2)</w:t>
            </w:r>
          </w:p>
          <w:p w14:paraId="44263C44" w14:textId="3A4C00DD" w:rsidR="009E77A4" w:rsidRPr="009E77A4" w:rsidRDefault="00E92E4C" w:rsidP="00E92E4C">
            <w:pPr>
              <w:pStyle w:val="Sansinterligne"/>
              <w:rPr>
                <w:lang w:eastAsia="en-US"/>
              </w:rPr>
            </w:pPr>
            <w:r w:rsidRPr="006D1CF6">
              <w:rPr>
                <w:rFonts w:ascii="Arial" w:hAnsi="Arial" w:cs="Arial"/>
                <w:color w:val="231F20"/>
                <w:sz w:val="14"/>
                <w:szCs w:val="14"/>
              </w:rPr>
              <w:t>Code de l’éducation</w:t>
            </w:r>
            <w:r w:rsidRPr="006D1CF6">
              <w:rPr>
                <w:rFonts w:ascii="Arial" w:hAnsi="Arial" w:cs="Arial"/>
                <w:b/>
                <w:color w:val="231F20"/>
                <w:sz w:val="14"/>
                <w:szCs w:val="14"/>
              </w:rPr>
              <w:t> :</w:t>
            </w:r>
            <w:hyperlink r:id="rId8" w:history="1">
              <w:r w:rsidRPr="006D1CF6">
                <w:rPr>
                  <w:rFonts w:ascii="Arial" w:hAnsi="Arial" w:cs="Arial"/>
                  <w:color w:val="0000FF"/>
                  <w:sz w:val="14"/>
                  <w:szCs w:val="14"/>
                  <w:u w:val="single"/>
                </w:rPr>
                <w:t xml:space="preserve"> art. L. 122-1-1</w:t>
              </w:r>
            </w:hyperlink>
            <w:r w:rsidRPr="006D1CF6">
              <w:rPr>
                <w:rFonts w:ascii="Arial" w:hAnsi="Arial" w:cs="Arial"/>
                <w:color w:val="231F20"/>
                <w:sz w:val="14"/>
                <w:szCs w:val="14"/>
              </w:rPr>
              <w:t xml:space="preserve">, </w:t>
            </w:r>
            <w:hyperlink r:id="rId9" w:history="1">
              <w:r w:rsidRPr="006D1CF6">
                <w:rPr>
                  <w:rFonts w:ascii="Arial" w:hAnsi="Arial" w:cs="Arial"/>
                  <w:color w:val="0000FF"/>
                  <w:sz w:val="14"/>
                  <w:szCs w:val="14"/>
                  <w:u w:val="single"/>
                </w:rPr>
                <w:t>art. L. 311-1 à L. 311-7</w:t>
              </w:r>
            </w:hyperlink>
            <w:r w:rsidRPr="006D1CF6">
              <w:rPr>
                <w:rFonts w:ascii="Arial" w:hAnsi="Arial" w:cs="Arial"/>
                <w:color w:val="231F20"/>
                <w:sz w:val="14"/>
                <w:szCs w:val="14"/>
              </w:rPr>
              <w:t xml:space="preserve">, </w:t>
            </w:r>
            <w:hyperlink r:id="rId10" w:history="1">
              <w:r w:rsidRPr="006D1CF6">
                <w:rPr>
                  <w:rFonts w:ascii="Arial" w:hAnsi="Arial" w:cs="Arial"/>
                  <w:color w:val="0000FF"/>
                  <w:sz w:val="14"/>
                  <w:szCs w:val="14"/>
                  <w:u w:val="single"/>
                </w:rPr>
                <w:t>art. L.313-2</w:t>
              </w:r>
            </w:hyperlink>
            <w:r w:rsidRPr="006D1CF6">
              <w:rPr>
                <w:rFonts w:ascii="Arial" w:hAnsi="Arial" w:cs="Arial"/>
                <w:color w:val="231F20"/>
                <w:sz w:val="14"/>
                <w:szCs w:val="14"/>
              </w:rPr>
              <w:t xml:space="preserve">, </w:t>
            </w:r>
            <w:hyperlink r:id="rId11" w:history="1">
              <w:r w:rsidRPr="006D1CF6">
                <w:rPr>
                  <w:rFonts w:ascii="Arial" w:hAnsi="Arial" w:cs="Arial"/>
                  <w:color w:val="0000FF"/>
                  <w:sz w:val="14"/>
                  <w:szCs w:val="14"/>
                  <w:u w:val="single"/>
                </w:rPr>
                <w:t>art. L. 331-1 à L. 331-5</w:t>
              </w:r>
            </w:hyperlink>
            <w:r w:rsidRPr="006D1CF6">
              <w:rPr>
                <w:rFonts w:ascii="Arial" w:hAnsi="Arial" w:cs="Arial"/>
                <w:color w:val="231F20"/>
                <w:sz w:val="14"/>
                <w:szCs w:val="14"/>
              </w:rPr>
              <w:t xml:space="preserve">, </w:t>
            </w:r>
            <w:hyperlink r:id="rId12" w:history="1">
              <w:r w:rsidRPr="006D1CF6">
                <w:rPr>
                  <w:rFonts w:ascii="Arial" w:hAnsi="Arial" w:cs="Arial"/>
                  <w:color w:val="0000FF"/>
                  <w:sz w:val="14"/>
                  <w:szCs w:val="14"/>
                  <w:u w:val="single"/>
                </w:rPr>
                <w:t>art. D. 331-25</w:t>
              </w:r>
            </w:hyperlink>
            <w:r w:rsidRPr="006D1CF6">
              <w:rPr>
                <w:rFonts w:ascii="Arial" w:hAnsi="Arial" w:cs="Arial"/>
                <w:sz w:val="14"/>
                <w:szCs w:val="14"/>
              </w:rPr>
              <w:t>,</w:t>
            </w:r>
            <w:r w:rsidRPr="006D1CF6">
              <w:rPr>
                <w:rFonts w:ascii="Arial" w:hAnsi="Arial" w:cs="Arial"/>
                <w:color w:val="231F20"/>
                <w:sz w:val="14"/>
                <w:szCs w:val="14"/>
              </w:rPr>
              <w:t xml:space="preserve"> </w:t>
            </w:r>
            <w:hyperlink r:id="rId13" w:history="1">
              <w:r w:rsidRPr="006D1CF6">
                <w:rPr>
                  <w:rFonts w:ascii="Arial" w:hAnsi="Arial" w:cs="Arial"/>
                  <w:color w:val="0000FF"/>
                  <w:sz w:val="14"/>
                  <w:szCs w:val="14"/>
                  <w:u w:val="single"/>
                </w:rPr>
                <w:t>art L. 335-1 à L. 335-17</w:t>
              </w:r>
            </w:hyperlink>
            <w:r w:rsidRPr="006D1CF6">
              <w:rPr>
                <w:rFonts w:ascii="Arial" w:hAnsi="Arial" w:cs="Arial"/>
                <w:color w:val="231F20"/>
                <w:sz w:val="14"/>
                <w:szCs w:val="14"/>
              </w:rPr>
              <w:t xml:space="preserve">, (dispositions générales), </w:t>
            </w:r>
            <w:hyperlink r:id="rId14" w:history="1">
              <w:r w:rsidRPr="006D1CF6">
                <w:rPr>
                  <w:rFonts w:ascii="Arial" w:hAnsi="Arial" w:cs="Arial"/>
                  <w:color w:val="0000FF"/>
                  <w:sz w:val="14"/>
                  <w:szCs w:val="14"/>
                  <w:u w:val="single"/>
                </w:rPr>
                <w:t>art. D. 122-1 à D. 122-3</w:t>
              </w:r>
            </w:hyperlink>
            <w:r w:rsidRPr="006D1CF6">
              <w:rPr>
                <w:rFonts w:ascii="Arial" w:hAnsi="Arial" w:cs="Arial"/>
                <w:color w:val="231F20"/>
                <w:sz w:val="14"/>
                <w:szCs w:val="14"/>
                <w:u w:val="single"/>
              </w:rPr>
              <w:t>,</w:t>
            </w:r>
            <w:r w:rsidRPr="006D1CF6">
              <w:rPr>
                <w:rFonts w:ascii="Arial" w:hAnsi="Arial" w:cs="Arial"/>
                <w:color w:val="231F20"/>
                <w:sz w:val="14"/>
                <w:szCs w:val="14"/>
              </w:rPr>
              <w:t xml:space="preserve"> </w:t>
            </w:r>
            <w:r w:rsidRPr="006D1CF6">
              <w:rPr>
                <w:rFonts w:ascii="Arial" w:hAnsi="Arial" w:cs="Arial"/>
                <w:bCs/>
                <w:color w:val="231F20"/>
                <w:sz w:val="14"/>
                <w:szCs w:val="14"/>
              </w:rPr>
              <w:t>(socle commun de connaissances, de compétences et de culture),</w:t>
            </w:r>
            <w:r w:rsidRPr="006D1CF6">
              <w:rPr>
                <w:rFonts w:ascii="Arial" w:hAnsi="Arial" w:cs="Arial"/>
                <w:color w:val="231F20"/>
                <w:sz w:val="14"/>
                <w:szCs w:val="14"/>
              </w:rPr>
              <w:t xml:space="preserve"> </w:t>
            </w:r>
            <w:hyperlink r:id="rId15" w:history="1">
              <w:r w:rsidRPr="006D1CF6">
                <w:rPr>
                  <w:rFonts w:ascii="Arial" w:hAnsi="Arial" w:cs="Arial"/>
                  <w:color w:val="0000FF"/>
                  <w:sz w:val="14"/>
                  <w:szCs w:val="14"/>
                  <w:u w:val="single"/>
                </w:rPr>
                <w:t>art. R. 421-49</w:t>
              </w:r>
            </w:hyperlink>
            <w:r w:rsidRPr="006D1CF6">
              <w:rPr>
                <w:rFonts w:ascii="Arial" w:hAnsi="Arial" w:cs="Arial"/>
                <w:color w:val="0000FF"/>
                <w:sz w:val="14"/>
                <w:szCs w:val="14"/>
                <w:u w:val="single"/>
              </w:rPr>
              <w:t xml:space="preserve"> </w:t>
            </w:r>
            <w:r w:rsidRPr="006D1CF6">
              <w:rPr>
                <w:rFonts w:ascii="Arial" w:hAnsi="Arial" w:cs="Arial"/>
                <w:color w:val="231F20"/>
                <w:sz w:val="14"/>
                <w:szCs w:val="14"/>
              </w:rPr>
              <w:t xml:space="preserve">(équipe pédagogique par classe et par discipline). </w:t>
            </w:r>
            <w:r w:rsidRPr="006D1CF6">
              <w:rPr>
                <w:rFonts w:ascii="Arial" w:hAnsi="Arial" w:cs="Arial"/>
                <w:bCs/>
                <w:color w:val="231F20"/>
                <w:sz w:val="14"/>
                <w:szCs w:val="14"/>
              </w:rPr>
              <w:t xml:space="preserve">Circulaire : </w:t>
            </w:r>
            <w:hyperlink r:id="rId16" w:history="1">
              <w:r w:rsidRPr="006D1CF6">
                <w:rPr>
                  <w:rFonts w:ascii="Arial" w:hAnsi="Arial" w:cs="Arial"/>
                  <w:color w:val="0000FF"/>
                  <w:sz w:val="14"/>
                  <w:szCs w:val="14"/>
                  <w:u w:val="single"/>
                </w:rPr>
                <w:t>n° 2016-055 du 29-3-2016</w:t>
              </w:r>
            </w:hyperlink>
            <w:r w:rsidRPr="006D1CF6">
              <w:rPr>
                <w:rFonts w:ascii="Arial" w:hAnsi="Arial" w:cs="Arial"/>
                <w:bCs/>
                <w:color w:val="231F20"/>
                <w:sz w:val="14"/>
                <w:szCs w:val="14"/>
              </w:rPr>
              <w:t xml:space="preserve"> (réussir l’entrée au lycée professionnel)</w:t>
            </w:r>
          </w:p>
          <w:p w14:paraId="3B0F9B2F" w14:textId="0CC7707E" w:rsidR="00127EA9" w:rsidRPr="00127EA9" w:rsidRDefault="00127EA9" w:rsidP="009E77A4">
            <w:pPr>
              <w:contextualSpacing/>
              <w:rPr>
                <w:rFonts w:ascii="Arial" w:hAnsi="Arial" w:cs="Arial"/>
                <w:sz w:val="14"/>
                <w:szCs w:val="14"/>
                <w:lang w:eastAsia="en-US"/>
              </w:rPr>
            </w:pPr>
          </w:p>
        </w:tc>
        <w:tc>
          <w:tcPr>
            <w:tcW w:w="537" w:type="dxa"/>
            <w:gridSpan w:val="3"/>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3245" w:type="dxa"/>
            <w:gridSpan w:val="2"/>
            <w:tcBorders>
              <w:top w:val="nil"/>
              <w:left w:val="nil"/>
              <w:bottom w:val="nil"/>
              <w:right w:val="nil"/>
            </w:tcBorders>
            <w:shd w:val="clear" w:color="auto" w:fill="auto"/>
            <w:vAlign w:val="center"/>
          </w:tcPr>
          <w:p w14:paraId="70C5F499" w14:textId="77777777" w:rsidR="00FC266A" w:rsidRPr="00401CCB" w:rsidRDefault="00FC266A" w:rsidP="00DB56D0">
            <w:pPr>
              <w:ind w:left="-283" w:right="693"/>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DB56D0" w:rsidRPr="00401CCB" w14:paraId="1407D6CA" w14:textId="77777777" w:rsidTr="00DB56D0">
        <w:trPr>
          <w:gridAfter w:val="1"/>
          <w:wAfter w:w="637" w:type="dxa"/>
          <w:trHeight w:val="57"/>
        </w:trPr>
        <w:tc>
          <w:tcPr>
            <w:tcW w:w="3061"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9184" w:type="dxa"/>
            <w:gridSpan w:val="2"/>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49" w:type="dxa"/>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2889" w:type="dxa"/>
            <w:gridSpan w:val="2"/>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DB56D0" w:rsidRPr="00401CCB" w14:paraId="07196ED3" w14:textId="77777777" w:rsidTr="00DB56D0">
        <w:trPr>
          <w:gridAfter w:val="1"/>
          <w:wAfter w:w="637" w:type="dxa"/>
          <w:trHeight w:hRule="exact" w:val="573"/>
        </w:trPr>
        <w:tc>
          <w:tcPr>
            <w:tcW w:w="3061"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36"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9184" w:type="dxa"/>
            <w:gridSpan w:val="2"/>
            <w:tcBorders>
              <w:top w:val="single" w:sz="24" w:space="0" w:color="2AAC66"/>
              <w:left w:val="single" w:sz="24" w:space="0" w:color="2AAC66"/>
              <w:bottom w:val="single" w:sz="24" w:space="0" w:color="2AAC66"/>
              <w:right w:val="single" w:sz="24" w:space="0" w:color="2AAC66"/>
            </w:tcBorders>
            <w:shd w:val="pct20" w:color="2AAC66" w:fill="auto"/>
          </w:tcPr>
          <w:p w14:paraId="10A6CBA0" w14:textId="2A6979EC" w:rsidR="00FC266A" w:rsidRPr="00401CCB" w:rsidRDefault="00FC266A" w:rsidP="00865865">
            <w:pPr>
              <w:rPr>
                <w:rFonts w:ascii="Arial" w:hAnsi="Arial" w:cs="Arial"/>
                <w:color w:val="2AAC66"/>
              </w:rPr>
            </w:pPr>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color w:val="2AAC66"/>
                <w:sz w:val="24"/>
                <w:szCs w:val="24"/>
              </w:rPr>
              <w:t>Mettre en œuvre</w:t>
            </w:r>
          </w:p>
        </w:tc>
        <w:tc>
          <w:tcPr>
            <w:tcW w:w="249" w:type="dxa"/>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2889" w:type="dxa"/>
            <w:gridSpan w:val="2"/>
            <w:tcBorders>
              <w:top w:val="single" w:sz="24" w:space="0" w:color="EE7444"/>
              <w:left w:val="single" w:sz="24" w:space="0" w:color="EE7444"/>
              <w:bottom w:val="single" w:sz="24" w:space="0" w:color="EE7444"/>
              <w:right w:val="single" w:sz="24" w:space="0" w:color="EE7444"/>
            </w:tcBorders>
            <w:shd w:val="pct20" w:color="EE7444" w:fill="auto"/>
          </w:tcPr>
          <w:p w14:paraId="15E4D704" w14:textId="6D0A1FE4"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1407FA" w:rsidRPr="00401CCB">
              <w:rPr>
                <w:rFonts w:ascii="Arial" w:hAnsi="Arial" w:cs="Arial"/>
                <w:color w:val="EE7444"/>
                <w:sz w:val="24"/>
                <w:szCs w:val="24"/>
              </w:rPr>
              <w:t>Évaluer</w:t>
            </w:r>
          </w:p>
        </w:tc>
      </w:tr>
      <w:tr w:rsidR="00DB56D0" w:rsidRPr="00401CCB" w14:paraId="179E3F19" w14:textId="77777777" w:rsidTr="008C62CE">
        <w:trPr>
          <w:gridAfter w:val="1"/>
          <w:wAfter w:w="637" w:type="dxa"/>
          <w:trHeight w:hRule="exact" w:val="7516"/>
        </w:trPr>
        <w:tc>
          <w:tcPr>
            <w:tcW w:w="3061" w:type="dxa"/>
            <w:tcBorders>
              <w:top w:val="single" w:sz="24" w:space="0" w:color="951B81"/>
              <w:left w:val="single" w:sz="24" w:space="0" w:color="951B81"/>
              <w:bottom w:val="single" w:sz="24" w:space="0" w:color="951B81"/>
              <w:right w:val="single" w:sz="24" w:space="0" w:color="951B81"/>
            </w:tcBorders>
          </w:tcPr>
          <w:p w14:paraId="7C61EAAE" w14:textId="65E188AD" w:rsidR="00FC266A" w:rsidRPr="00401CCB" w:rsidRDefault="00FC266A" w:rsidP="00E92E4C">
            <w:pPr>
              <w:spacing w:before="60" w:after="120"/>
              <w:rPr>
                <w:rFonts w:ascii="Arial" w:hAnsi="Arial" w:cs="Arial"/>
                <w:b/>
                <w:color w:val="951B81"/>
              </w:rPr>
            </w:pPr>
            <w:r w:rsidRPr="00401CCB">
              <w:rPr>
                <w:rFonts w:ascii="Arial" w:hAnsi="Arial" w:cs="Arial"/>
                <w:b/>
                <w:color w:val="951B81"/>
              </w:rPr>
              <w:t>Contexte, stratégie, sens, objectifs</w:t>
            </w:r>
          </w:p>
          <w:p w14:paraId="2CDFA59E" w14:textId="77777777" w:rsidR="00E92E4C" w:rsidRPr="00C64522" w:rsidRDefault="00E92E4C" w:rsidP="00E92E4C">
            <w:pPr>
              <w:pStyle w:val="Titre1"/>
              <w:spacing w:before="0" w:after="60"/>
              <w:ind w:left="23"/>
              <w:rPr>
                <w:rFonts w:ascii="Arial" w:hAnsi="Arial" w:cs="Arial"/>
                <w:b/>
                <w:color w:val="auto"/>
                <w:sz w:val="18"/>
                <w:szCs w:val="18"/>
              </w:rPr>
            </w:pPr>
            <w:r w:rsidRPr="00C64522">
              <w:rPr>
                <w:rFonts w:ascii="Arial" w:hAnsi="Arial" w:cs="Arial"/>
                <w:color w:val="auto"/>
                <w:sz w:val="18"/>
                <w:szCs w:val="18"/>
              </w:rPr>
              <w:t>Au lycée professionnel, la réflexion sur l’évaluation des élèves joue un rôle prépondérant pour prendre en compte la grande hétérogénéité des parcours. Elle doit également être adaptée aux spécificités des formations et de leurs modalités et intégrer la place importante de leur forme certificative.</w:t>
            </w:r>
          </w:p>
          <w:p w14:paraId="56E58CCC" w14:textId="3B6EABA4" w:rsidR="00E92E4C" w:rsidRPr="00E92E4C" w:rsidRDefault="00E92E4C" w:rsidP="00E92E4C">
            <w:pPr>
              <w:pStyle w:val="Titre1"/>
              <w:spacing w:before="0" w:after="60"/>
              <w:ind w:left="23"/>
              <w:rPr>
                <w:rFonts w:ascii="Arial" w:hAnsi="Arial" w:cs="Arial"/>
                <w:b/>
                <w:color w:val="auto"/>
                <w:sz w:val="18"/>
                <w:szCs w:val="18"/>
              </w:rPr>
            </w:pPr>
            <w:r w:rsidRPr="00C64522">
              <w:rPr>
                <w:rFonts w:ascii="Arial" w:hAnsi="Arial" w:cs="Arial"/>
                <w:color w:val="auto"/>
                <w:sz w:val="18"/>
                <w:szCs w:val="18"/>
              </w:rPr>
              <w:t xml:space="preserve">La stratégie d’évaluation et le suivi des acquis facilitent l’accompagnement de l’élève dans la construction de son projet d’insertion professionnelle ou d’une poursuite d’études, en l’engageant dans une réflexion sur ses points forts et ses axes </w:t>
            </w:r>
            <w:r>
              <w:rPr>
                <w:rFonts w:ascii="Arial" w:hAnsi="Arial" w:cs="Arial"/>
                <w:color w:val="auto"/>
                <w:sz w:val="18"/>
                <w:szCs w:val="18"/>
              </w:rPr>
              <w:t>d</w:t>
            </w:r>
            <w:r w:rsidRPr="00C64522">
              <w:rPr>
                <w:rFonts w:ascii="Arial" w:hAnsi="Arial" w:cs="Arial"/>
                <w:color w:val="auto"/>
                <w:sz w:val="18"/>
                <w:szCs w:val="18"/>
              </w:rPr>
              <w:t>e progrès.</w:t>
            </w:r>
          </w:p>
          <w:p w14:paraId="70F8B5D2" w14:textId="77777777" w:rsidR="00E92E4C" w:rsidRDefault="00E92E4C" w:rsidP="00E92E4C">
            <w:pPr>
              <w:widowControl w:val="0"/>
              <w:numPr>
                <w:ilvl w:val="0"/>
                <w:numId w:val="3"/>
              </w:numPr>
              <w:spacing w:after="60"/>
              <w:ind w:left="284" w:right="170" w:hanging="193"/>
              <w:rPr>
                <w:rFonts w:ascii="Arial" w:hAnsi="Arial" w:cs="Arial"/>
                <w:sz w:val="18"/>
                <w:szCs w:val="18"/>
              </w:rPr>
            </w:pPr>
            <w:r w:rsidRPr="00C64522">
              <w:rPr>
                <w:rFonts w:ascii="Arial" w:hAnsi="Arial" w:cs="Arial"/>
                <w:sz w:val="18"/>
                <w:szCs w:val="18"/>
              </w:rPr>
              <w:t>Comment les modalités d’évaluation sont-elles intégrées au projet d’établissement ?</w:t>
            </w:r>
          </w:p>
          <w:p w14:paraId="45E02499" w14:textId="76608C71" w:rsidR="006C3AA4" w:rsidRPr="00E92E4C" w:rsidRDefault="00E92E4C" w:rsidP="00E92E4C">
            <w:pPr>
              <w:widowControl w:val="0"/>
              <w:numPr>
                <w:ilvl w:val="0"/>
                <w:numId w:val="3"/>
              </w:numPr>
              <w:ind w:left="284" w:right="172" w:hanging="194"/>
              <w:rPr>
                <w:rFonts w:ascii="Arial" w:hAnsi="Arial" w:cs="Arial"/>
                <w:sz w:val="18"/>
                <w:szCs w:val="18"/>
              </w:rPr>
            </w:pPr>
            <w:r w:rsidRPr="00E92E4C">
              <w:rPr>
                <w:rFonts w:ascii="Arial" w:hAnsi="Arial" w:cs="Arial"/>
                <w:sz w:val="18"/>
                <w:szCs w:val="18"/>
              </w:rPr>
              <w:t>Quelle est l’utilisation de l’analyse des résultats aux évaluations ?</w:t>
            </w:r>
          </w:p>
          <w:p w14:paraId="5AB86FFF" w14:textId="77777777" w:rsidR="00660471" w:rsidRPr="00660471" w:rsidRDefault="00660471" w:rsidP="00660471">
            <w:pPr>
              <w:rPr>
                <w:rFonts w:asciiTheme="minorHAnsi" w:hAnsiTheme="minorHAnsi"/>
                <w:sz w:val="18"/>
                <w:szCs w:val="18"/>
              </w:rPr>
            </w:pPr>
          </w:p>
          <w:p w14:paraId="460A99C9" w14:textId="77777777" w:rsidR="00660471" w:rsidRPr="00660471" w:rsidRDefault="00660471" w:rsidP="00660471">
            <w:pPr>
              <w:rPr>
                <w:rFonts w:asciiTheme="minorHAnsi" w:hAnsiTheme="minorHAnsi"/>
                <w:sz w:val="18"/>
                <w:szCs w:val="18"/>
              </w:rPr>
            </w:pPr>
          </w:p>
          <w:p w14:paraId="537505FA" w14:textId="1FBA9940" w:rsidR="00660471" w:rsidRPr="00660471" w:rsidRDefault="00660471" w:rsidP="00660471">
            <w:pPr>
              <w:tabs>
                <w:tab w:val="left" w:pos="3548"/>
              </w:tabs>
              <w:rPr>
                <w:rFonts w:asciiTheme="minorHAnsi" w:hAnsiTheme="minorHAnsi"/>
                <w:sz w:val="18"/>
                <w:szCs w:val="18"/>
              </w:rPr>
            </w:pPr>
            <w:r>
              <w:rPr>
                <w:rFonts w:asciiTheme="minorHAnsi" w:hAnsiTheme="minorHAnsi"/>
                <w:sz w:val="18"/>
                <w:szCs w:val="18"/>
              </w:rPr>
              <w:tab/>
            </w:r>
          </w:p>
        </w:tc>
        <w:tc>
          <w:tcPr>
            <w:tcW w:w="236" w:type="dxa"/>
            <w:tcBorders>
              <w:top w:val="nil"/>
              <w:left w:val="single" w:sz="24" w:space="0" w:color="951B81"/>
              <w:bottom w:val="nil"/>
              <w:right w:val="single" w:sz="24" w:space="0" w:color="2AAC66"/>
            </w:tcBorders>
          </w:tcPr>
          <w:p w14:paraId="4B732FE5" w14:textId="77777777" w:rsidR="00FC266A" w:rsidRPr="00401CCB" w:rsidRDefault="00FC266A" w:rsidP="00865865">
            <w:pPr>
              <w:rPr>
                <w:rFonts w:asciiTheme="minorHAnsi" w:hAnsiTheme="minorHAnsi"/>
                <w:sz w:val="17"/>
                <w:szCs w:val="17"/>
              </w:rPr>
            </w:pPr>
          </w:p>
        </w:tc>
        <w:tc>
          <w:tcPr>
            <w:tcW w:w="9184" w:type="dxa"/>
            <w:gridSpan w:val="2"/>
            <w:tcBorders>
              <w:top w:val="single" w:sz="24" w:space="0" w:color="2AAC66"/>
              <w:left w:val="single" w:sz="24" w:space="0" w:color="2AAC66"/>
              <w:bottom w:val="single" w:sz="24" w:space="0" w:color="2AAC66"/>
              <w:right w:val="single" w:sz="24" w:space="0" w:color="2AAC66"/>
            </w:tcBorders>
          </w:tcPr>
          <w:p w14:paraId="17AA2807" w14:textId="455C7F61" w:rsidR="00FC266A" w:rsidRPr="00401CCB" w:rsidRDefault="00FC266A" w:rsidP="009F1970">
            <w:pPr>
              <w:widowControl w:val="0"/>
              <w:tabs>
                <w:tab w:val="left" w:pos="323"/>
              </w:tabs>
              <w:spacing w:before="60" w:after="120"/>
              <w:ind w:right="170"/>
              <w:jc w:val="both"/>
              <w:rPr>
                <w:rFonts w:ascii="Arial" w:hAnsi="Arial" w:cs="Arial"/>
                <w:b/>
                <w:color w:val="2AAC66"/>
              </w:rPr>
            </w:pPr>
            <w:r w:rsidRPr="00401CCB">
              <w:rPr>
                <w:rFonts w:ascii="Arial" w:hAnsi="Arial" w:cs="Arial"/>
                <w:b/>
                <w:color w:val="2AAC66"/>
              </w:rPr>
              <w:t>Acteurs – Actions – Moyens – Temps</w:t>
            </w:r>
          </w:p>
          <w:p w14:paraId="082A5824" w14:textId="77777777" w:rsidR="00935DEE" w:rsidRPr="00935DEE" w:rsidRDefault="00935DEE" w:rsidP="00935DEE">
            <w:pPr>
              <w:widowControl w:val="0"/>
              <w:tabs>
                <w:tab w:val="left" w:pos="323"/>
              </w:tabs>
              <w:jc w:val="both"/>
              <w:rPr>
                <w:rFonts w:ascii="Arial" w:eastAsia="MS Mincho" w:hAnsi="Arial" w:cs="Arial"/>
                <w:b/>
                <w:color w:val="00B050"/>
                <w:sz w:val="18"/>
                <w:szCs w:val="18"/>
              </w:rPr>
            </w:pPr>
            <w:r w:rsidRPr="00935DEE">
              <w:rPr>
                <w:rFonts w:ascii="Arial" w:eastAsia="MS Mincho" w:hAnsi="Arial" w:cs="Arial"/>
                <w:b/>
                <w:color w:val="00B050"/>
                <w:sz w:val="18"/>
                <w:szCs w:val="18"/>
              </w:rPr>
              <w:t>Réfléchir sur les modalités, les pratiques et la programmation des évaluations</w:t>
            </w:r>
          </w:p>
          <w:p w14:paraId="5B841BDE" w14:textId="77777777" w:rsidR="00935DEE" w:rsidRPr="00935DEE" w:rsidRDefault="00935DEE" w:rsidP="00935DEE">
            <w:pPr>
              <w:widowControl w:val="0"/>
              <w:numPr>
                <w:ilvl w:val="0"/>
                <w:numId w:val="3"/>
              </w:numPr>
              <w:tabs>
                <w:tab w:val="left" w:pos="323"/>
              </w:tabs>
              <w:ind w:left="284" w:hanging="194"/>
              <w:rPr>
                <w:rFonts w:ascii="Arial" w:eastAsia="MS Mincho" w:hAnsi="Arial" w:cs="Arial"/>
                <w:color w:val="FF0000"/>
                <w:sz w:val="18"/>
                <w:szCs w:val="18"/>
              </w:rPr>
            </w:pPr>
            <w:r w:rsidRPr="00935DEE">
              <w:rPr>
                <w:rFonts w:ascii="Arial" w:eastAsia="MS Mincho" w:hAnsi="Arial" w:cs="Arial"/>
                <w:sz w:val="18"/>
                <w:szCs w:val="18"/>
              </w:rPr>
              <w:t xml:space="preserve">Quelle réﬂexion collective est menée sur la mise en œuvre des différents types d’évaluation : évaluations diagnostiques, formatives, sommatives, certificatives ? </w:t>
            </w:r>
          </w:p>
          <w:p w14:paraId="762DF5BA" w14:textId="77777777" w:rsidR="00935DEE" w:rsidRPr="00935DEE" w:rsidRDefault="00935DEE" w:rsidP="00935DEE">
            <w:pPr>
              <w:widowControl w:val="0"/>
              <w:numPr>
                <w:ilvl w:val="0"/>
                <w:numId w:val="3"/>
              </w:numPr>
              <w:tabs>
                <w:tab w:val="left" w:pos="323"/>
              </w:tabs>
              <w:ind w:left="284" w:hanging="194"/>
              <w:rPr>
                <w:rFonts w:ascii="Arial" w:eastAsia="MS Mincho" w:hAnsi="Arial" w:cs="Arial"/>
                <w:sz w:val="18"/>
                <w:szCs w:val="18"/>
              </w:rPr>
            </w:pPr>
            <w:r w:rsidRPr="00935DEE">
              <w:rPr>
                <w:rFonts w:ascii="Arial" w:eastAsia="MS Mincho" w:hAnsi="Arial" w:cs="Arial"/>
                <w:sz w:val="18"/>
                <w:szCs w:val="18"/>
              </w:rPr>
              <w:t>Quelle est l’implication du conseil pédagogique sur cette thématique ? Qui coordonne les réﬂexions menées et les actions conduites ? Quel dialogue est engagé avec les instances de la vie lycéenne ? Comment la vie scolaire est-elle associée ?</w:t>
            </w:r>
          </w:p>
          <w:p w14:paraId="5C38D7DB" w14:textId="1F4986C8" w:rsidR="00935DEE" w:rsidRPr="00935DEE" w:rsidRDefault="00935DEE" w:rsidP="00935DEE">
            <w:pPr>
              <w:widowControl w:val="0"/>
              <w:numPr>
                <w:ilvl w:val="0"/>
                <w:numId w:val="3"/>
              </w:numPr>
              <w:tabs>
                <w:tab w:val="left" w:pos="323"/>
              </w:tabs>
              <w:ind w:left="284" w:hanging="194"/>
              <w:rPr>
                <w:rFonts w:ascii="Arial" w:eastAsia="MS Mincho" w:hAnsi="Arial" w:cs="Arial"/>
                <w:sz w:val="18"/>
                <w:szCs w:val="18"/>
              </w:rPr>
            </w:pPr>
            <w:r w:rsidRPr="00935DEE">
              <w:rPr>
                <w:rFonts w:ascii="Arial" w:eastAsia="MS Mincho" w:hAnsi="Arial" w:cs="Arial"/>
                <w:sz w:val="18"/>
                <w:szCs w:val="18"/>
              </w:rPr>
              <w:t>Quelle</w:t>
            </w:r>
            <w:r>
              <w:rPr>
                <w:rFonts w:ascii="Arial" w:eastAsia="MS Mincho" w:hAnsi="Arial" w:cs="Arial"/>
                <w:sz w:val="18"/>
                <w:szCs w:val="18"/>
              </w:rPr>
              <w:t xml:space="preserve"> est l’</w:t>
            </w:r>
            <w:r w:rsidRPr="00935DEE">
              <w:rPr>
                <w:rFonts w:ascii="Arial" w:eastAsia="MS Mincho" w:hAnsi="Arial" w:cs="Arial"/>
                <w:sz w:val="18"/>
                <w:szCs w:val="18"/>
              </w:rPr>
              <w:t xml:space="preserve">animation de la réflexion à l’échelle de l’établissement, de chaque équipe pédagogique, des équipes disciplinaires ? Sous quelle forme ? </w:t>
            </w:r>
          </w:p>
          <w:p w14:paraId="0BBDCCFF" w14:textId="77777777" w:rsidR="00935DEE" w:rsidRPr="00935DEE" w:rsidRDefault="00935DEE" w:rsidP="00935DEE">
            <w:pPr>
              <w:widowControl w:val="0"/>
              <w:numPr>
                <w:ilvl w:val="0"/>
                <w:numId w:val="3"/>
              </w:numPr>
              <w:tabs>
                <w:tab w:val="left" w:pos="323"/>
              </w:tabs>
              <w:ind w:left="284" w:hanging="194"/>
              <w:rPr>
                <w:rFonts w:ascii="Arial" w:eastAsia="MS Mincho" w:hAnsi="Arial" w:cs="Arial"/>
                <w:sz w:val="18"/>
                <w:szCs w:val="18"/>
              </w:rPr>
            </w:pPr>
            <w:r w:rsidRPr="00935DEE">
              <w:rPr>
                <w:rFonts w:ascii="Arial" w:eastAsia="MS Mincho" w:hAnsi="Arial" w:cs="Arial"/>
                <w:sz w:val="18"/>
                <w:szCs w:val="18"/>
              </w:rPr>
              <w:t>Comment les corps d’inspection sont-ils sollicités sur ce sujet ?</w:t>
            </w:r>
          </w:p>
          <w:p w14:paraId="0B6DFD59" w14:textId="77777777" w:rsidR="00935DEE" w:rsidRPr="00935DEE" w:rsidRDefault="00935DEE" w:rsidP="00935DEE">
            <w:pPr>
              <w:widowControl w:val="0"/>
              <w:numPr>
                <w:ilvl w:val="0"/>
                <w:numId w:val="3"/>
              </w:numPr>
              <w:tabs>
                <w:tab w:val="left" w:pos="323"/>
              </w:tabs>
              <w:ind w:left="284" w:hanging="194"/>
              <w:rPr>
                <w:rFonts w:ascii="Arial" w:eastAsia="MS Mincho" w:hAnsi="Arial" w:cs="Arial"/>
                <w:sz w:val="18"/>
                <w:szCs w:val="18"/>
              </w:rPr>
            </w:pPr>
            <w:r w:rsidRPr="00935DEE">
              <w:rPr>
                <w:rFonts w:ascii="Arial" w:eastAsia="MS Mincho" w:hAnsi="Arial" w:cs="Arial"/>
                <w:sz w:val="18"/>
                <w:szCs w:val="18"/>
              </w:rPr>
              <w:t>Des formations pour les professeurs sur les pratiques d’évaluation sont-elles mises en place dans l’établissement ? dans un réseau d’établissements ?</w:t>
            </w:r>
          </w:p>
          <w:p w14:paraId="159D0757" w14:textId="77777777" w:rsidR="00935DEE" w:rsidRPr="00935DEE" w:rsidRDefault="00935DEE" w:rsidP="00935DEE">
            <w:pPr>
              <w:widowControl w:val="0"/>
              <w:numPr>
                <w:ilvl w:val="0"/>
                <w:numId w:val="3"/>
              </w:numPr>
              <w:tabs>
                <w:tab w:val="left" w:pos="323"/>
              </w:tabs>
              <w:ind w:left="284" w:hanging="193"/>
              <w:rPr>
                <w:rFonts w:ascii="Arial" w:eastAsia="MS Mincho" w:hAnsi="Arial" w:cs="Arial"/>
                <w:sz w:val="18"/>
                <w:szCs w:val="18"/>
              </w:rPr>
            </w:pPr>
            <w:r w:rsidRPr="00935DEE">
              <w:rPr>
                <w:rFonts w:ascii="Arial" w:eastAsia="MS Mincho" w:hAnsi="Arial" w:cs="Arial"/>
                <w:sz w:val="18"/>
                <w:szCs w:val="18"/>
              </w:rPr>
              <w:t>Quelles sont les pratiques d’évaluation, innovantes ou non, mises en place dans l’établissement (évaluation positive, remise en cause de la seule « notation », auto-évaluation des élèves, évaluation par compétences, transversalité, etc.) ?</w:t>
            </w:r>
          </w:p>
          <w:p w14:paraId="442F5D70" w14:textId="22FED829" w:rsidR="00935DEE" w:rsidRPr="00935DEE" w:rsidRDefault="00935DEE" w:rsidP="00935DEE">
            <w:pPr>
              <w:widowControl w:val="0"/>
              <w:numPr>
                <w:ilvl w:val="0"/>
                <w:numId w:val="3"/>
              </w:numPr>
              <w:tabs>
                <w:tab w:val="left" w:pos="323"/>
              </w:tabs>
              <w:ind w:left="284" w:hanging="193"/>
              <w:rPr>
                <w:rFonts w:ascii="Arial" w:eastAsia="MS Mincho" w:hAnsi="Arial" w:cs="Arial"/>
                <w:sz w:val="18"/>
                <w:szCs w:val="18"/>
              </w:rPr>
            </w:pPr>
            <w:r>
              <w:rPr>
                <w:rFonts w:ascii="Arial" w:eastAsia="MS Mincho" w:hAnsi="Arial" w:cs="Arial"/>
                <w:sz w:val="18"/>
                <w:szCs w:val="18"/>
              </w:rPr>
              <w:t>En quoi</w:t>
            </w:r>
            <w:r w:rsidRPr="00935DEE">
              <w:rPr>
                <w:rFonts w:ascii="Arial" w:eastAsia="MS Mincho" w:hAnsi="Arial" w:cs="Arial"/>
                <w:sz w:val="18"/>
                <w:szCs w:val="18"/>
              </w:rPr>
              <w:t xml:space="preserve"> la pédagogie de l’alternance</w:t>
            </w:r>
            <w:r>
              <w:rPr>
                <w:rFonts w:ascii="Arial" w:eastAsia="MS Mincho" w:hAnsi="Arial" w:cs="Arial"/>
                <w:sz w:val="18"/>
                <w:szCs w:val="18"/>
              </w:rPr>
              <w:t xml:space="preserve"> est-elle prise en compte</w:t>
            </w:r>
            <w:r w:rsidRPr="00935DEE">
              <w:rPr>
                <w:rFonts w:ascii="Arial" w:eastAsia="MS Mincho" w:hAnsi="Arial" w:cs="Arial"/>
                <w:sz w:val="18"/>
                <w:szCs w:val="18"/>
              </w:rPr>
              <w:t>, que ce soit dans le cadre des PFMP classiques ou de l’apprentissage ?</w:t>
            </w:r>
          </w:p>
          <w:p w14:paraId="68205A71" w14:textId="2F537264" w:rsidR="00935DEE" w:rsidRPr="00935DEE" w:rsidRDefault="00935DEE" w:rsidP="00935DEE">
            <w:pPr>
              <w:widowControl w:val="0"/>
              <w:numPr>
                <w:ilvl w:val="0"/>
                <w:numId w:val="3"/>
              </w:numPr>
              <w:tabs>
                <w:tab w:val="left" w:pos="323"/>
              </w:tabs>
              <w:ind w:left="284" w:hanging="193"/>
              <w:rPr>
                <w:rFonts w:ascii="Arial" w:eastAsia="MS Mincho" w:hAnsi="Arial" w:cs="Arial"/>
                <w:sz w:val="18"/>
                <w:szCs w:val="18"/>
              </w:rPr>
            </w:pPr>
            <w:r>
              <w:rPr>
                <w:rFonts w:ascii="Arial" w:eastAsia="MS Mincho" w:hAnsi="Arial" w:cs="Arial"/>
                <w:sz w:val="18"/>
                <w:szCs w:val="18"/>
              </w:rPr>
              <w:t>En quoi les</w:t>
            </w:r>
            <w:r w:rsidRPr="00935DEE">
              <w:rPr>
                <w:rFonts w:ascii="Arial" w:eastAsia="MS Mincho" w:hAnsi="Arial" w:cs="Arial"/>
                <w:sz w:val="18"/>
                <w:szCs w:val="18"/>
              </w:rPr>
              <w:t xml:space="preserve"> CPS</w:t>
            </w:r>
            <w:r>
              <w:rPr>
                <w:rFonts w:ascii="Arial" w:eastAsia="MS Mincho" w:hAnsi="Arial" w:cs="Arial"/>
                <w:sz w:val="18"/>
                <w:szCs w:val="18"/>
              </w:rPr>
              <w:t xml:space="preserve"> sont-elles prises en compte</w:t>
            </w:r>
            <w:r w:rsidRPr="00935DEE">
              <w:rPr>
                <w:rFonts w:ascii="Arial" w:eastAsia="MS Mincho" w:hAnsi="Arial" w:cs="Arial"/>
                <w:sz w:val="18"/>
                <w:szCs w:val="18"/>
              </w:rPr>
              <w:t xml:space="preserve"> pour accompagner les élèves en amont, pendant et après l’évaluation ? Quelle évaluation</w:t>
            </w:r>
            <w:r>
              <w:rPr>
                <w:rFonts w:ascii="Arial" w:eastAsia="MS Mincho" w:hAnsi="Arial" w:cs="Arial"/>
                <w:sz w:val="18"/>
                <w:szCs w:val="18"/>
              </w:rPr>
              <w:t xml:space="preserve"> est faite</w:t>
            </w:r>
            <w:r w:rsidRPr="00935DEE">
              <w:rPr>
                <w:rFonts w:ascii="Arial" w:eastAsia="MS Mincho" w:hAnsi="Arial" w:cs="Arial"/>
                <w:sz w:val="18"/>
                <w:szCs w:val="18"/>
              </w:rPr>
              <w:t xml:space="preserve"> de l’acquisition des CPS ?</w:t>
            </w:r>
          </w:p>
          <w:p w14:paraId="3C3A8934" w14:textId="77777777" w:rsidR="00935DEE" w:rsidRPr="00935DEE" w:rsidRDefault="00935DEE" w:rsidP="00935DEE">
            <w:pPr>
              <w:widowControl w:val="0"/>
              <w:numPr>
                <w:ilvl w:val="0"/>
                <w:numId w:val="3"/>
              </w:numPr>
              <w:tabs>
                <w:tab w:val="left" w:pos="323"/>
              </w:tabs>
              <w:spacing w:after="120"/>
              <w:ind w:left="284" w:hanging="193"/>
              <w:rPr>
                <w:rFonts w:ascii="Arial" w:eastAsia="MS Mincho" w:hAnsi="Arial" w:cs="Arial"/>
                <w:sz w:val="18"/>
                <w:szCs w:val="18"/>
              </w:rPr>
            </w:pPr>
            <w:r w:rsidRPr="00935DEE">
              <w:rPr>
                <w:rFonts w:ascii="Arial" w:eastAsia="MS Mincho" w:hAnsi="Arial" w:cs="Arial"/>
                <w:sz w:val="18"/>
                <w:szCs w:val="18"/>
              </w:rPr>
              <w:t>Comment les modalités d’adaptation pour les élèves à besoins éducatifs particuliers sont-elles intégrées dans l’ensemble des évaluations ?</w:t>
            </w:r>
          </w:p>
          <w:p w14:paraId="2CAE55CD" w14:textId="77777777" w:rsidR="00935DEE" w:rsidRPr="00935DEE" w:rsidRDefault="00935DEE" w:rsidP="00935DEE">
            <w:pPr>
              <w:widowControl w:val="0"/>
              <w:tabs>
                <w:tab w:val="left" w:pos="34"/>
              </w:tabs>
              <w:ind w:left="34"/>
              <w:jc w:val="both"/>
              <w:rPr>
                <w:rFonts w:ascii="Arial" w:eastAsia="MS Mincho" w:hAnsi="Arial" w:cs="Arial"/>
                <w:b/>
                <w:color w:val="00B050"/>
                <w:sz w:val="18"/>
                <w:szCs w:val="18"/>
              </w:rPr>
            </w:pPr>
            <w:r w:rsidRPr="00935DEE">
              <w:rPr>
                <w:rFonts w:ascii="Arial" w:eastAsia="MS Mincho" w:hAnsi="Arial" w:cs="Arial"/>
                <w:b/>
                <w:color w:val="00B050"/>
                <w:sz w:val="18"/>
                <w:szCs w:val="18"/>
              </w:rPr>
              <w:t>Mettre en place les tests de positionnement à l’entrée en voie professionnelle</w:t>
            </w:r>
          </w:p>
          <w:p w14:paraId="371E5F02" w14:textId="77777777" w:rsidR="00935DEE" w:rsidRPr="00935DEE" w:rsidRDefault="00935DEE" w:rsidP="00935DEE">
            <w:pPr>
              <w:widowControl w:val="0"/>
              <w:numPr>
                <w:ilvl w:val="0"/>
                <w:numId w:val="3"/>
              </w:numPr>
              <w:tabs>
                <w:tab w:val="left" w:pos="323"/>
              </w:tabs>
              <w:ind w:left="284" w:hanging="194"/>
              <w:rPr>
                <w:rFonts w:ascii="Arial" w:eastAsia="MS Mincho" w:hAnsi="Arial" w:cs="Arial"/>
                <w:sz w:val="18"/>
                <w:szCs w:val="18"/>
              </w:rPr>
            </w:pPr>
            <w:r w:rsidRPr="00935DEE">
              <w:rPr>
                <w:rFonts w:ascii="Arial" w:eastAsia="MS Mincho" w:hAnsi="Arial" w:cs="Arial"/>
                <w:sz w:val="18"/>
                <w:szCs w:val="18"/>
              </w:rPr>
              <w:t>Comment les tests de positionnements sont-ils organisés puis exploités dans le cadre d’un projet pédagogique dédié aux savoirs fondamentaux ?</w:t>
            </w:r>
          </w:p>
          <w:p w14:paraId="232F98C9" w14:textId="45B114F0" w:rsidR="00935DEE" w:rsidRPr="00935DEE" w:rsidRDefault="00935DEE" w:rsidP="00935DEE">
            <w:pPr>
              <w:widowControl w:val="0"/>
              <w:numPr>
                <w:ilvl w:val="0"/>
                <w:numId w:val="3"/>
              </w:numPr>
              <w:tabs>
                <w:tab w:val="left" w:pos="323"/>
              </w:tabs>
              <w:ind w:left="284" w:hanging="194"/>
              <w:rPr>
                <w:rFonts w:ascii="Arial" w:eastAsia="MS Mincho" w:hAnsi="Arial" w:cs="Arial"/>
                <w:sz w:val="18"/>
                <w:szCs w:val="18"/>
              </w:rPr>
            </w:pPr>
            <w:r>
              <w:rPr>
                <w:rFonts w:ascii="Arial" w:eastAsia="MS Mincho" w:hAnsi="Arial" w:cs="Arial"/>
                <w:sz w:val="18"/>
                <w:szCs w:val="18"/>
              </w:rPr>
              <w:t>Comment l</w:t>
            </w:r>
            <w:r w:rsidRPr="00935DEE">
              <w:rPr>
                <w:rFonts w:ascii="Arial" w:eastAsia="MS Mincho" w:hAnsi="Arial" w:cs="Arial"/>
                <w:sz w:val="18"/>
                <w:szCs w:val="18"/>
              </w:rPr>
              <w:t>es résultats des tests sont-ils restitués aux élèves ? Sont-ils expliqués aux élèves ? sous quelle(s) forme(s) ?</w:t>
            </w:r>
          </w:p>
          <w:p w14:paraId="74050E50" w14:textId="77777777" w:rsidR="00935DEE" w:rsidRPr="00935DEE" w:rsidRDefault="00935DEE" w:rsidP="00935DEE">
            <w:pPr>
              <w:widowControl w:val="0"/>
              <w:numPr>
                <w:ilvl w:val="0"/>
                <w:numId w:val="3"/>
              </w:numPr>
              <w:tabs>
                <w:tab w:val="left" w:pos="323"/>
              </w:tabs>
              <w:ind w:left="284" w:hanging="194"/>
              <w:rPr>
                <w:rFonts w:ascii="Arial" w:eastAsia="MS Mincho" w:hAnsi="Arial" w:cs="Arial"/>
                <w:sz w:val="18"/>
                <w:szCs w:val="18"/>
              </w:rPr>
            </w:pPr>
            <w:r w:rsidRPr="00935DEE">
              <w:rPr>
                <w:rFonts w:ascii="Arial" w:eastAsia="MS Mincho" w:hAnsi="Arial" w:cs="Arial"/>
                <w:sz w:val="18"/>
                <w:szCs w:val="18"/>
              </w:rPr>
              <w:t>Donnent-ils lieu à la mise en place d’orientations ou d’un programme de travail pour l’élève ?</w:t>
            </w:r>
          </w:p>
          <w:p w14:paraId="01031538" w14:textId="77777777" w:rsidR="00935DEE" w:rsidRPr="00935DEE" w:rsidRDefault="00935DEE" w:rsidP="00935DEE">
            <w:pPr>
              <w:widowControl w:val="0"/>
              <w:numPr>
                <w:ilvl w:val="0"/>
                <w:numId w:val="3"/>
              </w:numPr>
              <w:tabs>
                <w:tab w:val="left" w:pos="323"/>
              </w:tabs>
              <w:ind w:left="284" w:hanging="194"/>
              <w:rPr>
                <w:rFonts w:ascii="Arial" w:eastAsia="MS Mincho" w:hAnsi="Arial" w:cs="Arial"/>
                <w:sz w:val="18"/>
                <w:szCs w:val="18"/>
              </w:rPr>
            </w:pPr>
            <w:r w:rsidRPr="00935DEE">
              <w:rPr>
                <w:rFonts w:ascii="Arial" w:eastAsia="MS Mincho" w:hAnsi="Arial" w:cs="Arial"/>
                <w:sz w:val="18"/>
                <w:szCs w:val="18"/>
              </w:rPr>
              <w:t>Sont-ils exploités dans le cadre des séances de consolidation et d’accompagnement personnalisé ?</w:t>
            </w:r>
          </w:p>
          <w:p w14:paraId="6E51A616" w14:textId="77777777" w:rsidR="00935DEE" w:rsidRPr="00935DEE" w:rsidRDefault="00935DEE" w:rsidP="00935DEE">
            <w:pPr>
              <w:widowControl w:val="0"/>
              <w:numPr>
                <w:ilvl w:val="0"/>
                <w:numId w:val="3"/>
              </w:numPr>
              <w:tabs>
                <w:tab w:val="left" w:pos="323"/>
              </w:tabs>
              <w:spacing w:after="120"/>
              <w:ind w:left="284" w:hanging="193"/>
              <w:rPr>
                <w:rFonts w:ascii="Arial" w:eastAsia="MS Mincho" w:hAnsi="Arial" w:cs="Arial"/>
                <w:sz w:val="18"/>
                <w:szCs w:val="18"/>
              </w:rPr>
            </w:pPr>
            <w:r w:rsidRPr="00935DEE">
              <w:rPr>
                <w:rFonts w:ascii="Arial" w:eastAsia="MS Mincho" w:hAnsi="Arial" w:cs="Arial"/>
                <w:sz w:val="18"/>
                <w:szCs w:val="18"/>
              </w:rPr>
              <w:t>Comment les progrès de l’élève sur les difficultés constatées sont-ils suivis et mesurés ?</w:t>
            </w:r>
          </w:p>
          <w:p w14:paraId="7A6FC8F5" w14:textId="77777777" w:rsidR="00DB56D0" w:rsidRDefault="00DB56D0" w:rsidP="009F1970">
            <w:pPr>
              <w:widowControl w:val="0"/>
              <w:tabs>
                <w:tab w:val="left" w:pos="323"/>
              </w:tabs>
              <w:rPr>
                <w:rFonts w:ascii="Arial" w:eastAsia="MS Mincho" w:hAnsi="Arial" w:cs="Arial"/>
                <w:sz w:val="18"/>
                <w:szCs w:val="18"/>
              </w:rPr>
            </w:pPr>
          </w:p>
          <w:p w14:paraId="3CE2AFA0" w14:textId="77777777" w:rsidR="00935DEE" w:rsidRPr="00935DEE" w:rsidRDefault="00935DEE" w:rsidP="00935DEE">
            <w:pPr>
              <w:rPr>
                <w:rFonts w:ascii="Arial" w:eastAsia="MS Mincho" w:hAnsi="Arial" w:cs="Arial"/>
                <w:sz w:val="18"/>
                <w:szCs w:val="18"/>
              </w:rPr>
            </w:pPr>
          </w:p>
          <w:p w14:paraId="3684D5E8" w14:textId="77777777" w:rsidR="00935DEE" w:rsidRDefault="00935DEE" w:rsidP="00935DEE">
            <w:pPr>
              <w:rPr>
                <w:rFonts w:ascii="Arial" w:eastAsia="MS Mincho" w:hAnsi="Arial" w:cs="Arial"/>
                <w:sz w:val="18"/>
                <w:szCs w:val="18"/>
              </w:rPr>
            </w:pPr>
          </w:p>
          <w:p w14:paraId="56F97E75" w14:textId="77777777" w:rsidR="00935DEE" w:rsidRPr="00935DEE" w:rsidRDefault="00935DEE" w:rsidP="00935DEE">
            <w:pPr>
              <w:rPr>
                <w:rFonts w:ascii="Arial" w:eastAsia="MS Mincho" w:hAnsi="Arial" w:cs="Arial"/>
                <w:sz w:val="18"/>
                <w:szCs w:val="18"/>
              </w:rPr>
            </w:pPr>
          </w:p>
          <w:p w14:paraId="556D56CA" w14:textId="773C1B44" w:rsidR="00935DEE" w:rsidRPr="00935DEE" w:rsidRDefault="00935DEE" w:rsidP="00935DEE">
            <w:pPr>
              <w:ind w:firstLine="708"/>
              <w:rPr>
                <w:rFonts w:ascii="Arial" w:eastAsia="MS Mincho" w:hAnsi="Arial" w:cs="Arial"/>
                <w:sz w:val="18"/>
                <w:szCs w:val="18"/>
              </w:rPr>
            </w:pPr>
          </w:p>
        </w:tc>
        <w:tc>
          <w:tcPr>
            <w:tcW w:w="249" w:type="dxa"/>
            <w:tcBorders>
              <w:top w:val="nil"/>
              <w:left w:val="single" w:sz="24" w:space="0" w:color="2AAC66"/>
              <w:bottom w:val="nil"/>
              <w:right w:val="single" w:sz="24" w:space="0" w:color="EE7444"/>
            </w:tcBorders>
          </w:tcPr>
          <w:p w14:paraId="5EA7726D" w14:textId="77777777" w:rsidR="00FC266A" w:rsidRPr="00401CCB" w:rsidRDefault="00FC266A" w:rsidP="00865865">
            <w:pPr>
              <w:rPr>
                <w:rFonts w:asciiTheme="minorHAnsi" w:hAnsiTheme="minorHAnsi"/>
                <w:sz w:val="17"/>
                <w:szCs w:val="17"/>
              </w:rPr>
            </w:pPr>
          </w:p>
        </w:tc>
        <w:tc>
          <w:tcPr>
            <w:tcW w:w="2889" w:type="dxa"/>
            <w:gridSpan w:val="2"/>
            <w:tcBorders>
              <w:top w:val="single" w:sz="24" w:space="0" w:color="EE7444"/>
              <w:left w:val="single" w:sz="24" w:space="0" w:color="EE7444"/>
              <w:bottom w:val="single" w:sz="24" w:space="0" w:color="EE7444"/>
              <w:right w:val="single" w:sz="24" w:space="0" w:color="EE7444"/>
            </w:tcBorders>
          </w:tcPr>
          <w:p w14:paraId="34159E0A" w14:textId="77777777" w:rsidR="004B73D9" w:rsidRPr="00401CCB" w:rsidRDefault="004B73D9" w:rsidP="00DB56D0">
            <w:pPr>
              <w:spacing w:before="60"/>
              <w:ind w:left="79" w:right="-88"/>
              <w:rPr>
                <w:rFonts w:ascii="Arial" w:hAnsi="Arial" w:cs="Arial"/>
                <w:b/>
                <w:color w:val="EE7444"/>
              </w:rPr>
            </w:pPr>
            <w:r w:rsidRPr="00401CCB">
              <w:rPr>
                <w:rFonts w:ascii="Arial" w:hAnsi="Arial" w:cs="Arial"/>
                <w:b/>
                <w:color w:val="EE7444"/>
              </w:rPr>
              <w:t xml:space="preserve">Exemples d’indicateurs </w:t>
            </w:r>
          </w:p>
          <w:p w14:paraId="3C5CA21A" w14:textId="77777777" w:rsidR="004B73D9" w:rsidRPr="00401CCB" w:rsidRDefault="004B73D9" w:rsidP="00DB56D0">
            <w:pPr>
              <w:spacing w:after="120"/>
              <w:ind w:left="79" w:right="-91"/>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17C543C1" w14:textId="77777777" w:rsidR="00E92E4C" w:rsidRPr="00E92E4C" w:rsidRDefault="00E92E4C" w:rsidP="00E92E4C">
            <w:pPr>
              <w:widowControl w:val="0"/>
              <w:tabs>
                <w:tab w:val="left" w:pos="323"/>
              </w:tabs>
              <w:spacing w:after="60"/>
              <w:ind w:left="91" w:right="-88"/>
              <w:rPr>
                <w:rFonts w:ascii="Arial" w:eastAsia="MS Mincho" w:hAnsi="Arial" w:cs="Arial"/>
                <w:sz w:val="18"/>
                <w:szCs w:val="18"/>
              </w:rPr>
            </w:pPr>
            <w:r w:rsidRPr="00E92E4C">
              <w:rPr>
                <w:rFonts w:ascii="Arial" w:eastAsia="MS Mincho" w:hAnsi="Arial" w:cs="Arial"/>
                <w:sz w:val="18"/>
                <w:szCs w:val="18"/>
              </w:rPr>
              <w:t>Nombre de réunions consacrées à cette thématique dans l’établissement, dans les différentes équipes et instances</w:t>
            </w:r>
          </w:p>
          <w:p w14:paraId="05C50A4D" w14:textId="77777777" w:rsidR="00E92E4C" w:rsidRPr="00E92E4C" w:rsidRDefault="00E92E4C" w:rsidP="00E92E4C">
            <w:pPr>
              <w:widowControl w:val="0"/>
              <w:tabs>
                <w:tab w:val="left" w:pos="323"/>
              </w:tabs>
              <w:spacing w:after="60"/>
              <w:ind w:left="91" w:right="-88"/>
              <w:rPr>
                <w:rFonts w:ascii="Arial" w:eastAsia="MS Mincho" w:hAnsi="Arial" w:cs="Arial"/>
                <w:sz w:val="18"/>
                <w:szCs w:val="18"/>
              </w:rPr>
            </w:pPr>
            <w:r w:rsidRPr="00E92E4C">
              <w:rPr>
                <w:rFonts w:ascii="Arial" w:eastAsia="MS Mincho" w:hAnsi="Arial" w:cs="Arial"/>
                <w:sz w:val="18"/>
                <w:szCs w:val="18"/>
              </w:rPr>
              <w:t>Pourcentage d’enseignants engagés dans une réﬂexion relative à l’évaluation et une évolution de leurs pratiques, individuellement et en collectif</w:t>
            </w:r>
          </w:p>
          <w:p w14:paraId="7328CE83" w14:textId="77777777" w:rsidR="00E92E4C" w:rsidRPr="00E92E4C" w:rsidRDefault="00E92E4C" w:rsidP="00E92E4C">
            <w:pPr>
              <w:widowControl w:val="0"/>
              <w:tabs>
                <w:tab w:val="left" w:pos="323"/>
              </w:tabs>
              <w:spacing w:after="60"/>
              <w:ind w:left="91" w:right="-88"/>
              <w:rPr>
                <w:rFonts w:ascii="Arial" w:eastAsia="MS Mincho" w:hAnsi="Arial" w:cs="Arial"/>
                <w:sz w:val="18"/>
                <w:szCs w:val="18"/>
              </w:rPr>
            </w:pPr>
            <w:r w:rsidRPr="00E92E4C">
              <w:rPr>
                <w:rFonts w:ascii="Arial" w:eastAsia="MS Mincho" w:hAnsi="Arial" w:cs="Arial"/>
                <w:sz w:val="18"/>
                <w:szCs w:val="18"/>
              </w:rPr>
              <w:t>Nombre de devoirs ou évaluations communs organisés dans toutes les filières et à tous les niveaux</w:t>
            </w:r>
          </w:p>
          <w:p w14:paraId="7F876DAC" w14:textId="597C5754" w:rsidR="00E92E4C" w:rsidRPr="00E92E4C" w:rsidRDefault="00E92E4C" w:rsidP="00E92E4C">
            <w:pPr>
              <w:widowControl w:val="0"/>
              <w:tabs>
                <w:tab w:val="left" w:pos="323"/>
              </w:tabs>
              <w:spacing w:after="60"/>
              <w:ind w:left="91" w:right="-88"/>
              <w:rPr>
                <w:rFonts w:ascii="Arial" w:eastAsia="MS Mincho" w:hAnsi="Arial" w:cs="Arial"/>
                <w:sz w:val="18"/>
                <w:szCs w:val="18"/>
              </w:rPr>
            </w:pPr>
            <w:r w:rsidRPr="00E92E4C">
              <w:rPr>
                <w:rFonts w:ascii="Arial" w:eastAsia="MS Mincho" w:hAnsi="Arial" w:cs="Arial"/>
                <w:sz w:val="18"/>
                <w:szCs w:val="18"/>
              </w:rPr>
              <w:t>Identification des modalités d’exploitation des résultats (existence d’un protocole)</w:t>
            </w:r>
          </w:p>
          <w:p w14:paraId="098769E1" w14:textId="77777777" w:rsidR="00E92E4C" w:rsidRPr="00E92E4C" w:rsidRDefault="00E92E4C" w:rsidP="00E92E4C">
            <w:pPr>
              <w:widowControl w:val="0"/>
              <w:tabs>
                <w:tab w:val="left" w:pos="323"/>
              </w:tabs>
              <w:spacing w:after="60"/>
              <w:ind w:left="91" w:right="-88"/>
              <w:rPr>
                <w:rFonts w:ascii="Arial" w:eastAsia="MS Mincho" w:hAnsi="Arial" w:cs="Arial"/>
                <w:sz w:val="18"/>
                <w:szCs w:val="18"/>
              </w:rPr>
            </w:pPr>
            <w:r w:rsidRPr="00E92E4C">
              <w:rPr>
                <w:rFonts w:ascii="Arial" w:eastAsia="MS Mincho" w:hAnsi="Arial" w:cs="Arial"/>
                <w:sz w:val="18"/>
                <w:szCs w:val="18"/>
              </w:rPr>
              <w:t>Évolution des résultats des élèves par type d’évaluation</w:t>
            </w:r>
          </w:p>
          <w:p w14:paraId="2AF5A319" w14:textId="77777777" w:rsidR="00E92E4C" w:rsidRPr="00E92E4C" w:rsidRDefault="00E92E4C" w:rsidP="00E92E4C">
            <w:pPr>
              <w:widowControl w:val="0"/>
              <w:tabs>
                <w:tab w:val="left" w:pos="323"/>
              </w:tabs>
              <w:spacing w:after="60"/>
              <w:ind w:left="91" w:right="-88"/>
              <w:rPr>
                <w:rFonts w:ascii="Arial" w:eastAsia="MS Mincho" w:hAnsi="Arial" w:cs="Arial"/>
                <w:sz w:val="18"/>
                <w:szCs w:val="18"/>
              </w:rPr>
            </w:pPr>
            <w:r w:rsidRPr="00E92E4C">
              <w:rPr>
                <w:rFonts w:ascii="Arial" w:eastAsia="MS Mincho" w:hAnsi="Arial" w:cs="Arial"/>
                <w:sz w:val="18"/>
                <w:szCs w:val="18"/>
              </w:rPr>
              <w:t>Impact des adaptations et innovations sur la progression des élèves</w:t>
            </w:r>
          </w:p>
          <w:p w14:paraId="496DE2AF" w14:textId="2C7EBF10" w:rsidR="00BE65D0" w:rsidRPr="00401CCB" w:rsidRDefault="00E92E4C" w:rsidP="00E92E4C">
            <w:pPr>
              <w:widowControl w:val="0"/>
              <w:tabs>
                <w:tab w:val="left" w:pos="323"/>
              </w:tabs>
              <w:spacing w:after="60"/>
              <w:ind w:left="91" w:right="-88"/>
              <w:rPr>
                <w:rFonts w:ascii="Arial" w:eastAsia="MS Mincho" w:hAnsi="Arial" w:cs="Arial"/>
                <w:sz w:val="18"/>
                <w:szCs w:val="18"/>
              </w:rPr>
            </w:pPr>
            <w:r w:rsidRPr="00E92E4C">
              <w:rPr>
                <w:rFonts w:ascii="Arial" w:eastAsia="MS Mincho" w:hAnsi="Arial" w:cs="Arial"/>
                <w:sz w:val="18"/>
                <w:szCs w:val="18"/>
              </w:rPr>
              <w:t>Nombre de rencontres individuelles et collectives avec les élèves et leurs responsables légaux</w:t>
            </w:r>
          </w:p>
        </w:tc>
      </w:tr>
    </w:tbl>
    <w:p w14:paraId="3DE7EA64" w14:textId="77777777" w:rsidR="00DB56D0" w:rsidRDefault="00DB56D0" w:rsidP="00DB56D0"/>
    <w:tbl>
      <w:tblPr>
        <w:tblStyle w:val="Grilledutableau2"/>
        <w:tblW w:w="16256" w:type="dxa"/>
        <w:tblInd w:w="-590" w:type="dxa"/>
        <w:tblLayout w:type="fixed"/>
        <w:tblLook w:val="04A0" w:firstRow="1" w:lastRow="0" w:firstColumn="1" w:lastColumn="0" w:noHBand="0" w:noVBand="1"/>
      </w:tblPr>
      <w:tblGrid>
        <w:gridCol w:w="3061"/>
        <w:gridCol w:w="236"/>
        <w:gridCol w:w="9177"/>
        <w:gridCol w:w="7"/>
        <w:gridCol w:w="249"/>
        <w:gridCol w:w="281"/>
        <w:gridCol w:w="2608"/>
        <w:gridCol w:w="637"/>
      </w:tblGrid>
      <w:tr w:rsidR="00935DEE" w:rsidRPr="00935DEE" w14:paraId="21D92F4C" w14:textId="77777777" w:rsidTr="00CD7D69">
        <w:trPr>
          <w:trHeight w:hRule="exact" w:val="1038"/>
        </w:trPr>
        <w:tc>
          <w:tcPr>
            <w:tcW w:w="12474"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40E11262" w14:textId="08D4B5E7" w:rsidR="00935DEE" w:rsidRPr="00935DEE" w:rsidRDefault="00935DEE" w:rsidP="00935DEE">
            <w:pPr>
              <w:keepNext/>
              <w:keepLines/>
              <w:spacing w:before="40"/>
              <w:outlineLvl w:val="1"/>
              <w:rPr>
                <w:rFonts w:ascii="Arial" w:eastAsia="Times New Roman" w:hAnsi="Arial" w:cs="Arial"/>
                <w:b/>
                <w:bCs/>
                <w:color w:val="00B5C6"/>
                <w:sz w:val="30"/>
                <w:szCs w:val="30"/>
              </w:rPr>
            </w:pPr>
            <w:r w:rsidRPr="00935DEE">
              <w:rPr>
                <w:rFonts w:ascii="Arial" w:eastAsia="Times New Roman" w:hAnsi="Arial" w:cs="Arial"/>
                <w:b/>
                <w:bCs/>
                <w:color w:val="00B5C6"/>
                <w:sz w:val="30"/>
                <w:szCs w:val="30"/>
              </w:rPr>
              <w:lastRenderedPageBreak/>
              <w:t>1.3 Évaluer et faire évoluer les modalités d’évaluation des élèves (</w:t>
            </w:r>
            <w:r>
              <w:rPr>
                <w:rFonts w:ascii="Arial" w:eastAsia="Times New Roman" w:hAnsi="Arial" w:cs="Arial"/>
                <w:b/>
                <w:bCs/>
                <w:color w:val="00B5C6"/>
                <w:sz w:val="30"/>
                <w:szCs w:val="30"/>
              </w:rPr>
              <w:t>2</w:t>
            </w:r>
            <w:r w:rsidRPr="00935DEE">
              <w:rPr>
                <w:rFonts w:ascii="Arial" w:eastAsia="Times New Roman" w:hAnsi="Arial" w:cs="Arial"/>
                <w:b/>
                <w:bCs/>
                <w:color w:val="00B5C6"/>
                <w:sz w:val="30"/>
                <w:szCs w:val="30"/>
              </w:rPr>
              <w:t>/2)</w:t>
            </w:r>
          </w:p>
          <w:p w14:paraId="158B16F7" w14:textId="77777777" w:rsidR="00935DEE" w:rsidRPr="00935DEE" w:rsidRDefault="00935DEE" w:rsidP="00935DEE">
            <w:pPr>
              <w:rPr>
                <w:lang w:eastAsia="en-US"/>
              </w:rPr>
            </w:pPr>
            <w:r w:rsidRPr="00935DEE">
              <w:rPr>
                <w:rFonts w:ascii="Arial" w:hAnsi="Arial" w:cs="Arial"/>
                <w:color w:val="231F20"/>
                <w:sz w:val="14"/>
                <w:szCs w:val="14"/>
              </w:rPr>
              <w:t>Code de l’éducation</w:t>
            </w:r>
            <w:r w:rsidRPr="00935DEE">
              <w:rPr>
                <w:rFonts w:ascii="Arial" w:hAnsi="Arial" w:cs="Arial"/>
                <w:b/>
                <w:color w:val="231F20"/>
                <w:sz w:val="14"/>
                <w:szCs w:val="14"/>
              </w:rPr>
              <w:t> :</w:t>
            </w:r>
            <w:hyperlink r:id="rId18" w:history="1">
              <w:r w:rsidRPr="00935DEE">
                <w:rPr>
                  <w:rFonts w:ascii="Arial" w:hAnsi="Arial" w:cs="Arial"/>
                  <w:color w:val="0000FF"/>
                  <w:sz w:val="14"/>
                  <w:szCs w:val="14"/>
                  <w:u w:val="single"/>
                </w:rPr>
                <w:t xml:space="preserve"> art. L. 122-1-1</w:t>
              </w:r>
            </w:hyperlink>
            <w:r w:rsidRPr="00935DEE">
              <w:rPr>
                <w:rFonts w:ascii="Arial" w:hAnsi="Arial" w:cs="Arial"/>
                <w:color w:val="231F20"/>
                <w:sz w:val="14"/>
                <w:szCs w:val="14"/>
              </w:rPr>
              <w:t xml:space="preserve">, </w:t>
            </w:r>
            <w:hyperlink r:id="rId19" w:history="1">
              <w:r w:rsidRPr="00935DEE">
                <w:rPr>
                  <w:rFonts w:ascii="Arial" w:hAnsi="Arial" w:cs="Arial"/>
                  <w:color w:val="0000FF"/>
                  <w:sz w:val="14"/>
                  <w:szCs w:val="14"/>
                  <w:u w:val="single"/>
                </w:rPr>
                <w:t>art. L. 311-1 à L. 311-7</w:t>
              </w:r>
            </w:hyperlink>
            <w:r w:rsidRPr="00935DEE">
              <w:rPr>
                <w:rFonts w:ascii="Arial" w:hAnsi="Arial" w:cs="Arial"/>
                <w:color w:val="231F20"/>
                <w:sz w:val="14"/>
                <w:szCs w:val="14"/>
              </w:rPr>
              <w:t xml:space="preserve">, </w:t>
            </w:r>
            <w:hyperlink r:id="rId20" w:history="1">
              <w:r w:rsidRPr="00935DEE">
                <w:rPr>
                  <w:rFonts w:ascii="Arial" w:hAnsi="Arial" w:cs="Arial"/>
                  <w:color w:val="0000FF"/>
                  <w:sz w:val="14"/>
                  <w:szCs w:val="14"/>
                  <w:u w:val="single"/>
                </w:rPr>
                <w:t>art. L.313-2</w:t>
              </w:r>
            </w:hyperlink>
            <w:r w:rsidRPr="00935DEE">
              <w:rPr>
                <w:rFonts w:ascii="Arial" w:hAnsi="Arial" w:cs="Arial"/>
                <w:color w:val="231F20"/>
                <w:sz w:val="14"/>
                <w:szCs w:val="14"/>
              </w:rPr>
              <w:t xml:space="preserve">, </w:t>
            </w:r>
            <w:hyperlink r:id="rId21" w:history="1">
              <w:r w:rsidRPr="00935DEE">
                <w:rPr>
                  <w:rFonts w:ascii="Arial" w:hAnsi="Arial" w:cs="Arial"/>
                  <w:color w:val="0000FF"/>
                  <w:sz w:val="14"/>
                  <w:szCs w:val="14"/>
                  <w:u w:val="single"/>
                </w:rPr>
                <w:t>art. L. 331-1 à L. 331-5</w:t>
              </w:r>
            </w:hyperlink>
            <w:r w:rsidRPr="00935DEE">
              <w:rPr>
                <w:rFonts w:ascii="Arial" w:hAnsi="Arial" w:cs="Arial"/>
                <w:color w:val="231F20"/>
                <w:sz w:val="14"/>
                <w:szCs w:val="14"/>
              </w:rPr>
              <w:t xml:space="preserve">, </w:t>
            </w:r>
            <w:hyperlink r:id="rId22" w:history="1">
              <w:r w:rsidRPr="00935DEE">
                <w:rPr>
                  <w:rFonts w:ascii="Arial" w:hAnsi="Arial" w:cs="Arial"/>
                  <w:color w:val="0000FF"/>
                  <w:sz w:val="14"/>
                  <w:szCs w:val="14"/>
                  <w:u w:val="single"/>
                </w:rPr>
                <w:t>art. D. 331-25</w:t>
              </w:r>
            </w:hyperlink>
            <w:r w:rsidRPr="00935DEE">
              <w:rPr>
                <w:rFonts w:ascii="Arial" w:hAnsi="Arial" w:cs="Arial"/>
                <w:sz w:val="14"/>
                <w:szCs w:val="14"/>
              </w:rPr>
              <w:t>,</w:t>
            </w:r>
            <w:r w:rsidRPr="00935DEE">
              <w:rPr>
                <w:rFonts w:ascii="Arial" w:hAnsi="Arial" w:cs="Arial"/>
                <w:color w:val="231F20"/>
                <w:sz w:val="14"/>
                <w:szCs w:val="14"/>
              </w:rPr>
              <w:t xml:space="preserve"> </w:t>
            </w:r>
            <w:hyperlink r:id="rId23" w:history="1">
              <w:r w:rsidRPr="00935DEE">
                <w:rPr>
                  <w:rFonts w:ascii="Arial" w:hAnsi="Arial" w:cs="Arial"/>
                  <w:color w:val="0000FF"/>
                  <w:sz w:val="14"/>
                  <w:szCs w:val="14"/>
                  <w:u w:val="single"/>
                </w:rPr>
                <w:t>art L. 335-1 à L. 335-17</w:t>
              </w:r>
            </w:hyperlink>
            <w:r w:rsidRPr="00935DEE">
              <w:rPr>
                <w:rFonts w:ascii="Arial" w:hAnsi="Arial" w:cs="Arial"/>
                <w:color w:val="231F20"/>
                <w:sz w:val="14"/>
                <w:szCs w:val="14"/>
              </w:rPr>
              <w:t xml:space="preserve">, (dispositions générales), </w:t>
            </w:r>
            <w:hyperlink r:id="rId24" w:history="1">
              <w:r w:rsidRPr="00935DEE">
                <w:rPr>
                  <w:rFonts w:ascii="Arial" w:hAnsi="Arial" w:cs="Arial"/>
                  <w:color w:val="0000FF"/>
                  <w:sz w:val="14"/>
                  <w:szCs w:val="14"/>
                  <w:u w:val="single"/>
                </w:rPr>
                <w:t>art. D. 122-1 à D. 122-3</w:t>
              </w:r>
            </w:hyperlink>
            <w:r w:rsidRPr="00935DEE">
              <w:rPr>
                <w:rFonts w:ascii="Arial" w:hAnsi="Arial" w:cs="Arial"/>
                <w:color w:val="231F20"/>
                <w:sz w:val="14"/>
                <w:szCs w:val="14"/>
                <w:u w:val="single"/>
              </w:rPr>
              <w:t>,</w:t>
            </w:r>
            <w:r w:rsidRPr="00935DEE">
              <w:rPr>
                <w:rFonts w:ascii="Arial" w:hAnsi="Arial" w:cs="Arial"/>
                <w:color w:val="231F20"/>
                <w:sz w:val="14"/>
                <w:szCs w:val="14"/>
              </w:rPr>
              <w:t xml:space="preserve"> </w:t>
            </w:r>
            <w:r w:rsidRPr="00935DEE">
              <w:rPr>
                <w:rFonts w:ascii="Arial" w:hAnsi="Arial" w:cs="Arial"/>
                <w:bCs/>
                <w:color w:val="231F20"/>
                <w:sz w:val="14"/>
                <w:szCs w:val="14"/>
              </w:rPr>
              <w:t>(socle commun de connaissances, de compétences et de culture),</w:t>
            </w:r>
            <w:r w:rsidRPr="00935DEE">
              <w:rPr>
                <w:rFonts w:ascii="Arial" w:hAnsi="Arial" w:cs="Arial"/>
                <w:color w:val="231F20"/>
                <w:sz w:val="14"/>
                <w:szCs w:val="14"/>
              </w:rPr>
              <w:t xml:space="preserve"> </w:t>
            </w:r>
            <w:hyperlink r:id="rId25" w:history="1">
              <w:r w:rsidRPr="00935DEE">
                <w:rPr>
                  <w:rFonts w:ascii="Arial" w:hAnsi="Arial" w:cs="Arial"/>
                  <w:color w:val="0000FF"/>
                  <w:sz w:val="14"/>
                  <w:szCs w:val="14"/>
                  <w:u w:val="single"/>
                </w:rPr>
                <w:t>art. R. 421-49</w:t>
              </w:r>
            </w:hyperlink>
            <w:r w:rsidRPr="00935DEE">
              <w:rPr>
                <w:rFonts w:ascii="Arial" w:hAnsi="Arial" w:cs="Arial"/>
                <w:color w:val="0000FF"/>
                <w:sz w:val="14"/>
                <w:szCs w:val="14"/>
                <w:u w:val="single"/>
              </w:rPr>
              <w:t xml:space="preserve"> </w:t>
            </w:r>
            <w:r w:rsidRPr="00935DEE">
              <w:rPr>
                <w:rFonts w:ascii="Arial" w:hAnsi="Arial" w:cs="Arial"/>
                <w:color w:val="231F20"/>
                <w:sz w:val="14"/>
                <w:szCs w:val="14"/>
              </w:rPr>
              <w:t xml:space="preserve">(équipe pédagogique par classe et par discipline). </w:t>
            </w:r>
            <w:r w:rsidRPr="00935DEE">
              <w:rPr>
                <w:rFonts w:ascii="Arial" w:hAnsi="Arial" w:cs="Arial"/>
                <w:bCs/>
                <w:color w:val="231F20"/>
                <w:sz w:val="14"/>
                <w:szCs w:val="14"/>
              </w:rPr>
              <w:t xml:space="preserve">Circulaire : </w:t>
            </w:r>
            <w:hyperlink r:id="rId26" w:history="1">
              <w:r w:rsidRPr="00935DEE">
                <w:rPr>
                  <w:rFonts w:ascii="Arial" w:hAnsi="Arial" w:cs="Arial"/>
                  <w:color w:val="0000FF"/>
                  <w:sz w:val="14"/>
                  <w:szCs w:val="14"/>
                  <w:u w:val="single"/>
                </w:rPr>
                <w:t>n° 2016-055 du 29-3-2016</w:t>
              </w:r>
            </w:hyperlink>
            <w:r w:rsidRPr="00935DEE">
              <w:rPr>
                <w:rFonts w:ascii="Arial" w:hAnsi="Arial" w:cs="Arial"/>
                <w:bCs/>
                <w:color w:val="231F20"/>
                <w:sz w:val="14"/>
                <w:szCs w:val="14"/>
              </w:rPr>
              <w:t xml:space="preserve"> (réussir l’entrée au lycée professionnel)</w:t>
            </w:r>
          </w:p>
          <w:p w14:paraId="13FCC1A6" w14:textId="77777777" w:rsidR="00935DEE" w:rsidRPr="00935DEE" w:rsidRDefault="00935DEE" w:rsidP="00935DEE">
            <w:pPr>
              <w:contextualSpacing/>
              <w:rPr>
                <w:rFonts w:ascii="Arial" w:hAnsi="Arial" w:cs="Arial"/>
                <w:sz w:val="14"/>
                <w:szCs w:val="14"/>
                <w:lang w:eastAsia="en-US"/>
              </w:rPr>
            </w:pPr>
          </w:p>
        </w:tc>
        <w:tc>
          <w:tcPr>
            <w:tcW w:w="537" w:type="dxa"/>
            <w:gridSpan w:val="3"/>
            <w:tcBorders>
              <w:top w:val="nil"/>
              <w:left w:val="single" w:sz="18" w:space="0" w:color="00B5C6"/>
              <w:bottom w:val="nil"/>
              <w:right w:val="nil"/>
            </w:tcBorders>
            <w:shd w:val="clear" w:color="auto" w:fill="auto"/>
          </w:tcPr>
          <w:p w14:paraId="629DAE75" w14:textId="77777777" w:rsidR="00935DEE" w:rsidRPr="00935DEE" w:rsidRDefault="00935DEE" w:rsidP="00935DEE">
            <w:pPr>
              <w:rPr>
                <w:rFonts w:asciiTheme="minorHAnsi" w:hAnsiTheme="minorHAnsi"/>
                <w:sz w:val="17"/>
                <w:szCs w:val="17"/>
              </w:rPr>
            </w:pPr>
          </w:p>
        </w:tc>
        <w:tc>
          <w:tcPr>
            <w:tcW w:w="3245" w:type="dxa"/>
            <w:gridSpan w:val="2"/>
            <w:tcBorders>
              <w:top w:val="nil"/>
              <w:left w:val="nil"/>
              <w:bottom w:val="nil"/>
              <w:right w:val="nil"/>
            </w:tcBorders>
            <w:shd w:val="clear" w:color="auto" w:fill="auto"/>
            <w:vAlign w:val="center"/>
          </w:tcPr>
          <w:p w14:paraId="563A9E56" w14:textId="77777777" w:rsidR="00935DEE" w:rsidRPr="00935DEE" w:rsidRDefault="00935DEE" w:rsidP="00935DEE">
            <w:pPr>
              <w:ind w:left="-283" w:right="693"/>
              <w:jc w:val="center"/>
              <w:rPr>
                <w:rFonts w:asciiTheme="minorHAnsi" w:hAnsiTheme="minorHAnsi"/>
                <w:b/>
                <w:color w:val="FFFFFF"/>
                <w:sz w:val="24"/>
                <w:szCs w:val="24"/>
              </w:rPr>
            </w:pPr>
            <w:r w:rsidRPr="00935DEE">
              <w:rPr>
                <w:noProof/>
                <w:lang w:eastAsia="fr-FR"/>
              </w:rPr>
              <w:drawing>
                <wp:inline distT="0" distB="0" distL="0" distR="0" wp14:anchorId="4D31E099" wp14:editId="0D8239DB">
                  <wp:extent cx="1438275" cy="57150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935DEE" w:rsidRPr="00935DEE" w14:paraId="3AA7DE79" w14:textId="77777777" w:rsidTr="00CD7D69">
        <w:trPr>
          <w:gridAfter w:val="1"/>
          <w:wAfter w:w="637" w:type="dxa"/>
          <w:trHeight w:val="57"/>
        </w:trPr>
        <w:tc>
          <w:tcPr>
            <w:tcW w:w="3061" w:type="dxa"/>
            <w:tcBorders>
              <w:top w:val="nil"/>
              <w:left w:val="nil"/>
              <w:bottom w:val="single" w:sz="24" w:space="0" w:color="951B81"/>
              <w:right w:val="nil"/>
            </w:tcBorders>
            <w:shd w:val="clear" w:color="auto" w:fill="auto"/>
          </w:tcPr>
          <w:p w14:paraId="23F83939" w14:textId="77777777" w:rsidR="00935DEE" w:rsidRPr="00935DEE" w:rsidRDefault="00935DEE" w:rsidP="00935DEE">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04B8058B" w14:textId="77777777" w:rsidR="00935DEE" w:rsidRPr="00935DEE" w:rsidRDefault="00935DEE" w:rsidP="00935DEE">
            <w:pPr>
              <w:rPr>
                <w:rFonts w:asciiTheme="minorHAnsi" w:hAnsiTheme="minorHAnsi"/>
                <w:sz w:val="8"/>
                <w:szCs w:val="8"/>
              </w:rPr>
            </w:pPr>
          </w:p>
        </w:tc>
        <w:tc>
          <w:tcPr>
            <w:tcW w:w="9184" w:type="dxa"/>
            <w:gridSpan w:val="2"/>
            <w:tcBorders>
              <w:top w:val="nil"/>
              <w:left w:val="nil"/>
              <w:bottom w:val="single" w:sz="24" w:space="0" w:color="2AAC66"/>
              <w:right w:val="nil"/>
            </w:tcBorders>
            <w:shd w:val="clear" w:color="auto" w:fill="auto"/>
          </w:tcPr>
          <w:p w14:paraId="22B96410" w14:textId="77777777" w:rsidR="00935DEE" w:rsidRPr="00935DEE" w:rsidRDefault="00935DEE" w:rsidP="00935DEE">
            <w:pPr>
              <w:rPr>
                <w:rFonts w:asciiTheme="minorHAnsi" w:hAnsiTheme="minorHAnsi"/>
                <w:b/>
                <w:color w:val="FFFFFF"/>
                <w:sz w:val="8"/>
                <w:szCs w:val="8"/>
              </w:rPr>
            </w:pPr>
          </w:p>
        </w:tc>
        <w:tc>
          <w:tcPr>
            <w:tcW w:w="249" w:type="dxa"/>
            <w:tcBorders>
              <w:top w:val="nil"/>
              <w:left w:val="nil"/>
              <w:bottom w:val="nil"/>
              <w:right w:val="nil"/>
            </w:tcBorders>
            <w:shd w:val="clear" w:color="auto" w:fill="auto"/>
          </w:tcPr>
          <w:p w14:paraId="3D4086FD" w14:textId="77777777" w:rsidR="00935DEE" w:rsidRPr="00935DEE" w:rsidRDefault="00935DEE" w:rsidP="00935DEE">
            <w:pPr>
              <w:rPr>
                <w:rFonts w:asciiTheme="minorHAnsi" w:hAnsiTheme="minorHAnsi"/>
                <w:sz w:val="8"/>
                <w:szCs w:val="8"/>
              </w:rPr>
            </w:pPr>
          </w:p>
        </w:tc>
        <w:tc>
          <w:tcPr>
            <w:tcW w:w="2889" w:type="dxa"/>
            <w:gridSpan w:val="2"/>
            <w:tcBorders>
              <w:top w:val="nil"/>
              <w:left w:val="nil"/>
              <w:bottom w:val="single" w:sz="24" w:space="0" w:color="EE7444"/>
              <w:right w:val="nil"/>
            </w:tcBorders>
            <w:shd w:val="clear" w:color="auto" w:fill="auto"/>
          </w:tcPr>
          <w:p w14:paraId="6F877531" w14:textId="77777777" w:rsidR="00935DEE" w:rsidRPr="00935DEE" w:rsidRDefault="00935DEE" w:rsidP="00935DEE">
            <w:pPr>
              <w:rPr>
                <w:rFonts w:asciiTheme="minorHAnsi" w:hAnsiTheme="minorHAnsi"/>
                <w:b/>
                <w:color w:val="FFFFFF"/>
                <w:sz w:val="8"/>
                <w:szCs w:val="8"/>
              </w:rPr>
            </w:pPr>
          </w:p>
        </w:tc>
      </w:tr>
      <w:tr w:rsidR="00935DEE" w:rsidRPr="00935DEE" w14:paraId="68F7D49E" w14:textId="77777777" w:rsidTr="00CD7D69">
        <w:trPr>
          <w:gridAfter w:val="1"/>
          <w:wAfter w:w="637" w:type="dxa"/>
          <w:trHeight w:hRule="exact" w:val="573"/>
        </w:trPr>
        <w:tc>
          <w:tcPr>
            <w:tcW w:w="3061" w:type="dxa"/>
            <w:tcBorders>
              <w:top w:val="single" w:sz="24" w:space="0" w:color="951B81"/>
              <w:left w:val="single" w:sz="24" w:space="0" w:color="951B81"/>
              <w:bottom w:val="single" w:sz="24" w:space="0" w:color="951B81"/>
              <w:right w:val="single" w:sz="24" w:space="0" w:color="951B81"/>
            </w:tcBorders>
            <w:shd w:val="pct20" w:color="951B81" w:fill="auto"/>
          </w:tcPr>
          <w:p w14:paraId="550EA398" w14:textId="77777777" w:rsidR="00935DEE" w:rsidRPr="00935DEE" w:rsidRDefault="00935DEE" w:rsidP="00935DEE">
            <w:pPr>
              <w:ind w:right="-108"/>
              <w:rPr>
                <w:rFonts w:ascii="Arial" w:hAnsi="Arial" w:cs="Arial"/>
                <w:color w:val="951B81"/>
              </w:rPr>
            </w:pPr>
            <w:r w:rsidRPr="00935DEE">
              <w:rPr>
                <w:rFonts w:ascii="Arial" w:hAnsi="Arial" w:cs="Arial"/>
                <w:b/>
                <w:color w:val="951B81"/>
                <w:sz w:val="44"/>
                <w:szCs w:val="44"/>
              </w:rPr>
              <w:t>Plan</w:t>
            </w:r>
            <w:r w:rsidRPr="00935DEE">
              <w:rPr>
                <w:rFonts w:ascii="Arial" w:hAnsi="Arial" w:cs="Arial"/>
                <w:b/>
                <w:color w:val="951B81"/>
                <w:sz w:val="24"/>
                <w:szCs w:val="24"/>
              </w:rPr>
              <w:t xml:space="preserve"> </w:t>
            </w:r>
            <w:r w:rsidRPr="00935DEE">
              <w:rPr>
                <w:rFonts w:ascii="Arial" w:hAnsi="Arial" w:cs="Arial"/>
                <w:color w:val="951B81"/>
                <w:sz w:val="24"/>
                <w:szCs w:val="24"/>
              </w:rPr>
              <w:t>Planifier</w:t>
            </w:r>
          </w:p>
        </w:tc>
        <w:tc>
          <w:tcPr>
            <w:tcW w:w="236" w:type="dxa"/>
            <w:tcBorders>
              <w:top w:val="nil"/>
              <w:left w:val="single" w:sz="24" w:space="0" w:color="951B81"/>
              <w:bottom w:val="nil"/>
              <w:right w:val="single" w:sz="24" w:space="0" w:color="2AAC66"/>
            </w:tcBorders>
          </w:tcPr>
          <w:p w14:paraId="2DA6DDAE" w14:textId="77777777" w:rsidR="00935DEE" w:rsidRPr="00935DEE" w:rsidRDefault="00935DEE" w:rsidP="00935DEE">
            <w:pPr>
              <w:rPr>
                <w:rFonts w:ascii="Arial" w:hAnsi="Arial" w:cs="Arial"/>
                <w:sz w:val="17"/>
                <w:szCs w:val="17"/>
              </w:rPr>
            </w:pPr>
          </w:p>
        </w:tc>
        <w:tc>
          <w:tcPr>
            <w:tcW w:w="9184" w:type="dxa"/>
            <w:gridSpan w:val="2"/>
            <w:tcBorders>
              <w:top w:val="single" w:sz="24" w:space="0" w:color="2AAC66"/>
              <w:left w:val="single" w:sz="24" w:space="0" w:color="2AAC66"/>
              <w:bottom w:val="single" w:sz="24" w:space="0" w:color="2AAC66"/>
              <w:right w:val="single" w:sz="24" w:space="0" w:color="2AAC66"/>
            </w:tcBorders>
            <w:shd w:val="pct20" w:color="2AAC66" w:fill="auto"/>
          </w:tcPr>
          <w:p w14:paraId="75931F6B" w14:textId="77777777" w:rsidR="00935DEE" w:rsidRPr="00935DEE" w:rsidRDefault="00935DEE" w:rsidP="00935DEE">
            <w:pPr>
              <w:rPr>
                <w:rFonts w:ascii="Arial" w:hAnsi="Arial" w:cs="Arial"/>
                <w:color w:val="2AAC66"/>
              </w:rPr>
            </w:pPr>
            <w:r w:rsidRPr="00935DEE">
              <w:rPr>
                <w:rFonts w:ascii="Arial" w:hAnsi="Arial" w:cs="Arial"/>
                <w:b/>
                <w:color w:val="2AAC66"/>
                <w:sz w:val="44"/>
                <w:szCs w:val="44"/>
              </w:rPr>
              <w:t>Do</w:t>
            </w:r>
            <w:r w:rsidRPr="00935DEE">
              <w:rPr>
                <w:rFonts w:ascii="Arial" w:hAnsi="Arial" w:cs="Arial"/>
                <w:b/>
                <w:color w:val="2AAC66"/>
                <w:sz w:val="24"/>
                <w:szCs w:val="24"/>
              </w:rPr>
              <w:t xml:space="preserve"> </w:t>
            </w:r>
            <w:r w:rsidRPr="00935DEE">
              <w:rPr>
                <w:rFonts w:ascii="Arial" w:hAnsi="Arial" w:cs="Arial"/>
                <w:color w:val="2AAC66"/>
                <w:sz w:val="24"/>
                <w:szCs w:val="24"/>
              </w:rPr>
              <w:t>Mettre en œuvre</w:t>
            </w:r>
          </w:p>
        </w:tc>
        <w:tc>
          <w:tcPr>
            <w:tcW w:w="249" w:type="dxa"/>
            <w:tcBorders>
              <w:top w:val="nil"/>
              <w:left w:val="single" w:sz="24" w:space="0" w:color="2AAC66"/>
              <w:bottom w:val="nil"/>
              <w:right w:val="single" w:sz="24" w:space="0" w:color="EE7444"/>
            </w:tcBorders>
          </w:tcPr>
          <w:p w14:paraId="28294974" w14:textId="77777777" w:rsidR="00935DEE" w:rsidRPr="00935DEE" w:rsidRDefault="00935DEE" w:rsidP="00935DEE">
            <w:pPr>
              <w:rPr>
                <w:rFonts w:ascii="Arial" w:hAnsi="Arial" w:cs="Arial"/>
                <w:sz w:val="17"/>
                <w:szCs w:val="17"/>
              </w:rPr>
            </w:pPr>
          </w:p>
        </w:tc>
        <w:tc>
          <w:tcPr>
            <w:tcW w:w="2889" w:type="dxa"/>
            <w:gridSpan w:val="2"/>
            <w:tcBorders>
              <w:top w:val="single" w:sz="24" w:space="0" w:color="EE7444"/>
              <w:left w:val="single" w:sz="24" w:space="0" w:color="EE7444"/>
              <w:bottom w:val="single" w:sz="24" w:space="0" w:color="EE7444"/>
              <w:right w:val="single" w:sz="24" w:space="0" w:color="EE7444"/>
            </w:tcBorders>
            <w:shd w:val="pct20" w:color="EE7444" w:fill="auto"/>
          </w:tcPr>
          <w:p w14:paraId="52F3AB1A" w14:textId="77777777" w:rsidR="00935DEE" w:rsidRPr="00935DEE" w:rsidRDefault="00935DEE" w:rsidP="00935DEE">
            <w:pPr>
              <w:rPr>
                <w:rFonts w:ascii="Arial" w:hAnsi="Arial" w:cs="Arial"/>
                <w:b/>
                <w:color w:val="FFFFFF"/>
                <w:sz w:val="44"/>
                <w:szCs w:val="44"/>
              </w:rPr>
            </w:pPr>
            <w:r w:rsidRPr="00935DEE">
              <w:rPr>
                <w:rFonts w:ascii="Arial" w:hAnsi="Arial" w:cs="Arial"/>
                <w:b/>
                <w:color w:val="EE7444"/>
                <w:sz w:val="44"/>
                <w:szCs w:val="44"/>
              </w:rPr>
              <w:t xml:space="preserve">Check </w:t>
            </w:r>
            <w:r w:rsidRPr="00935DEE">
              <w:rPr>
                <w:rFonts w:ascii="Arial" w:hAnsi="Arial" w:cs="Arial"/>
                <w:color w:val="EE7444"/>
                <w:sz w:val="24"/>
                <w:szCs w:val="24"/>
              </w:rPr>
              <w:t>Évaluer</w:t>
            </w:r>
          </w:p>
        </w:tc>
      </w:tr>
      <w:tr w:rsidR="00935DEE" w:rsidRPr="00935DEE" w14:paraId="6AC61C20" w14:textId="77777777" w:rsidTr="008C62CE">
        <w:trPr>
          <w:gridAfter w:val="1"/>
          <w:wAfter w:w="637" w:type="dxa"/>
          <w:trHeight w:hRule="exact" w:val="7217"/>
        </w:trPr>
        <w:tc>
          <w:tcPr>
            <w:tcW w:w="3061" w:type="dxa"/>
            <w:tcBorders>
              <w:top w:val="single" w:sz="24" w:space="0" w:color="951B81"/>
              <w:left w:val="single" w:sz="24" w:space="0" w:color="951B81"/>
              <w:bottom w:val="single" w:sz="24" w:space="0" w:color="951B81"/>
              <w:right w:val="single" w:sz="24" w:space="0" w:color="951B81"/>
            </w:tcBorders>
          </w:tcPr>
          <w:p w14:paraId="06A498E1" w14:textId="77777777" w:rsidR="00935DEE" w:rsidRPr="00935DEE" w:rsidRDefault="00935DEE" w:rsidP="00935DEE">
            <w:pPr>
              <w:spacing w:before="60" w:after="120"/>
              <w:rPr>
                <w:rFonts w:ascii="Arial" w:hAnsi="Arial" w:cs="Arial"/>
                <w:b/>
                <w:color w:val="951B81"/>
              </w:rPr>
            </w:pPr>
            <w:r w:rsidRPr="00935DEE">
              <w:rPr>
                <w:rFonts w:ascii="Arial" w:hAnsi="Arial" w:cs="Arial"/>
                <w:b/>
                <w:color w:val="951B81"/>
              </w:rPr>
              <w:t>Contexte, stratégie, sens, objectifs</w:t>
            </w:r>
          </w:p>
          <w:p w14:paraId="73899D4B" w14:textId="77777777" w:rsidR="00935DEE" w:rsidRPr="00935DEE" w:rsidRDefault="00935DEE" w:rsidP="00935DEE">
            <w:pPr>
              <w:keepNext/>
              <w:keepLines/>
              <w:spacing w:after="60"/>
              <w:ind w:left="23"/>
              <w:outlineLvl w:val="0"/>
              <w:rPr>
                <w:rFonts w:ascii="Arial" w:eastAsiaTheme="majorEastAsia" w:hAnsi="Arial" w:cs="Arial"/>
                <w:b/>
                <w:sz w:val="18"/>
                <w:szCs w:val="18"/>
              </w:rPr>
            </w:pPr>
            <w:r w:rsidRPr="00935DEE">
              <w:rPr>
                <w:rFonts w:ascii="Arial" w:eastAsiaTheme="majorEastAsia" w:hAnsi="Arial" w:cs="Arial"/>
                <w:sz w:val="18"/>
                <w:szCs w:val="18"/>
              </w:rPr>
              <w:t>Au lycée professionnel, la réflexion sur l’évaluation des élèves joue un rôle prépondérant pour prendre en compte la grande hétérogénéité des parcours. Elle doit également être adaptée aux spécificités des formations et de leurs modalités et intégrer la place importante de leur forme certificative.</w:t>
            </w:r>
          </w:p>
          <w:p w14:paraId="016430E0" w14:textId="77777777" w:rsidR="00935DEE" w:rsidRPr="00935DEE" w:rsidRDefault="00935DEE" w:rsidP="00935DEE">
            <w:pPr>
              <w:keepNext/>
              <w:keepLines/>
              <w:spacing w:after="60"/>
              <w:ind w:left="23"/>
              <w:outlineLvl w:val="0"/>
              <w:rPr>
                <w:rFonts w:ascii="Arial" w:eastAsiaTheme="majorEastAsia" w:hAnsi="Arial" w:cs="Arial"/>
                <w:b/>
                <w:sz w:val="18"/>
                <w:szCs w:val="18"/>
              </w:rPr>
            </w:pPr>
            <w:r w:rsidRPr="00935DEE">
              <w:rPr>
                <w:rFonts w:ascii="Arial" w:eastAsiaTheme="majorEastAsia" w:hAnsi="Arial" w:cs="Arial"/>
                <w:sz w:val="18"/>
                <w:szCs w:val="18"/>
              </w:rPr>
              <w:t>La stratégie d’évaluation et le suivi des acquis facilitent l’accompagnement de l’élève dans la construction de son projet d’insertion professionnelle ou d’une poursuite d’études, en l’engageant dans une réflexion sur ses points forts et ses axes de progrès.</w:t>
            </w:r>
          </w:p>
          <w:p w14:paraId="7BB3A0C4" w14:textId="77777777" w:rsidR="00935DEE" w:rsidRPr="00935DEE" w:rsidRDefault="00935DEE" w:rsidP="00935DEE">
            <w:pPr>
              <w:widowControl w:val="0"/>
              <w:numPr>
                <w:ilvl w:val="0"/>
                <w:numId w:val="3"/>
              </w:numPr>
              <w:spacing w:after="60"/>
              <w:ind w:left="284" w:right="170" w:hanging="193"/>
              <w:rPr>
                <w:rFonts w:ascii="Arial" w:hAnsi="Arial" w:cs="Arial"/>
                <w:sz w:val="18"/>
                <w:szCs w:val="18"/>
              </w:rPr>
            </w:pPr>
            <w:r w:rsidRPr="00935DEE">
              <w:rPr>
                <w:rFonts w:ascii="Arial" w:hAnsi="Arial" w:cs="Arial"/>
                <w:sz w:val="18"/>
                <w:szCs w:val="18"/>
              </w:rPr>
              <w:t>Comment les modalités d’évaluation sont-elles intégrées au projet d’établissement ?</w:t>
            </w:r>
          </w:p>
          <w:p w14:paraId="352B8387" w14:textId="77777777" w:rsidR="00935DEE" w:rsidRPr="00935DEE" w:rsidRDefault="00935DEE" w:rsidP="00935DEE">
            <w:pPr>
              <w:widowControl w:val="0"/>
              <w:numPr>
                <w:ilvl w:val="0"/>
                <w:numId w:val="3"/>
              </w:numPr>
              <w:ind w:left="284" w:right="172" w:hanging="194"/>
              <w:rPr>
                <w:rFonts w:ascii="Arial" w:hAnsi="Arial" w:cs="Arial"/>
                <w:sz w:val="18"/>
                <w:szCs w:val="18"/>
              </w:rPr>
            </w:pPr>
            <w:r w:rsidRPr="00935DEE">
              <w:rPr>
                <w:rFonts w:ascii="Arial" w:hAnsi="Arial" w:cs="Arial"/>
                <w:sz w:val="18"/>
                <w:szCs w:val="18"/>
              </w:rPr>
              <w:t>Quelle est l’utilisation de l’analyse des résultats aux évaluations ?</w:t>
            </w:r>
          </w:p>
          <w:p w14:paraId="6161AEE1" w14:textId="77777777" w:rsidR="00935DEE" w:rsidRPr="00935DEE" w:rsidRDefault="00935DEE" w:rsidP="00935DEE">
            <w:pPr>
              <w:rPr>
                <w:rFonts w:asciiTheme="minorHAnsi" w:hAnsiTheme="minorHAnsi"/>
                <w:sz w:val="18"/>
                <w:szCs w:val="18"/>
              </w:rPr>
            </w:pPr>
          </w:p>
          <w:p w14:paraId="7B7EC999" w14:textId="77777777" w:rsidR="00935DEE" w:rsidRPr="00935DEE" w:rsidRDefault="00935DEE" w:rsidP="00935DEE">
            <w:pPr>
              <w:rPr>
                <w:rFonts w:asciiTheme="minorHAnsi" w:hAnsiTheme="minorHAnsi"/>
                <w:sz w:val="18"/>
                <w:szCs w:val="18"/>
              </w:rPr>
            </w:pPr>
          </w:p>
          <w:p w14:paraId="4A08E6F2" w14:textId="77777777" w:rsidR="00935DEE" w:rsidRPr="00935DEE" w:rsidRDefault="00935DEE" w:rsidP="00935DEE">
            <w:pPr>
              <w:tabs>
                <w:tab w:val="left" w:pos="3548"/>
              </w:tabs>
              <w:rPr>
                <w:rFonts w:asciiTheme="minorHAnsi" w:hAnsiTheme="minorHAnsi"/>
                <w:sz w:val="18"/>
                <w:szCs w:val="18"/>
              </w:rPr>
            </w:pPr>
            <w:r w:rsidRPr="00935DEE">
              <w:rPr>
                <w:rFonts w:asciiTheme="minorHAnsi" w:hAnsiTheme="minorHAnsi"/>
                <w:sz w:val="18"/>
                <w:szCs w:val="18"/>
              </w:rPr>
              <w:tab/>
            </w:r>
          </w:p>
        </w:tc>
        <w:tc>
          <w:tcPr>
            <w:tcW w:w="236" w:type="dxa"/>
            <w:tcBorders>
              <w:top w:val="nil"/>
              <w:left w:val="single" w:sz="24" w:space="0" w:color="951B81"/>
              <w:bottom w:val="nil"/>
              <w:right w:val="single" w:sz="24" w:space="0" w:color="2AAC66"/>
            </w:tcBorders>
          </w:tcPr>
          <w:p w14:paraId="5290AF33" w14:textId="77777777" w:rsidR="00935DEE" w:rsidRPr="00935DEE" w:rsidRDefault="00935DEE" w:rsidP="00935DEE">
            <w:pPr>
              <w:rPr>
                <w:rFonts w:asciiTheme="minorHAnsi" w:hAnsiTheme="minorHAnsi"/>
                <w:sz w:val="17"/>
                <w:szCs w:val="17"/>
              </w:rPr>
            </w:pPr>
          </w:p>
        </w:tc>
        <w:tc>
          <w:tcPr>
            <w:tcW w:w="9184" w:type="dxa"/>
            <w:gridSpan w:val="2"/>
            <w:tcBorders>
              <w:top w:val="single" w:sz="24" w:space="0" w:color="2AAC66"/>
              <w:left w:val="single" w:sz="24" w:space="0" w:color="2AAC66"/>
              <w:bottom w:val="single" w:sz="24" w:space="0" w:color="2AAC66"/>
              <w:right w:val="single" w:sz="24" w:space="0" w:color="2AAC66"/>
            </w:tcBorders>
          </w:tcPr>
          <w:p w14:paraId="139E16D7" w14:textId="77777777" w:rsidR="00935DEE" w:rsidRPr="00935DEE" w:rsidRDefault="00935DEE" w:rsidP="00935DEE">
            <w:pPr>
              <w:widowControl w:val="0"/>
              <w:tabs>
                <w:tab w:val="left" w:pos="323"/>
              </w:tabs>
              <w:spacing w:before="60" w:after="120"/>
              <w:ind w:right="170"/>
              <w:jc w:val="both"/>
              <w:rPr>
                <w:rFonts w:ascii="Arial" w:hAnsi="Arial" w:cs="Arial"/>
                <w:b/>
                <w:color w:val="2AAC66"/>
              </w:rPr>
            </w:pPr>
            <w:r w:rsidRPr="00935DEE">
              <w:rPr>
                <w:rFonts w:ascii="Arial" w:hAnsi="Arial" w:cs="Arial"/>
                <w:b/>
                <w:color w:val="2AAC66"/>
              </w:rPr>
              <w:t>Acteurs – Actions – Moyens – Temps</w:t>
            </w:r>
          </w:p>
          <w:p w14:paraId="2A313212" w14:textId="77777777" w:rsidR="00935DEE" w:rsidRPr="00935DEE" w:rsidRDefault="00935DEE" w:rsidP="00935DEE">
            <w:pPr>
              <w:widowControl w:val="0"/>
              <w:tabs>
                <w:tab w:val="left" w:pos="34"/>
              </w:tabs>
              <w:ind w:left="34"/>
              <w:jc w:val="both"/>
              <w:rPr>
                <w:rFonts w:ascii="Arial" w:eastAsia="MS Mincho" w:hAnsi="Arial" w:cs="Arial"/>
                <w:b/>
                <w:color w:val="00B050"/>
                <w:sz w:val="18"/>
                <w:szCs w:val="18"/>
              </w:rPr>
            </w:pPr>
            <w:r w:rsidRPr="00935DEE">
              <w:rPr>
                <w:rFonts w:ascii="Arial" w:eastAsia="MS Mincho" w:hAnsi="Arial" w:cs="Arial"/>
                <w:b/>
                <w:color w:val="00B050"/>
                <w:sz w:val="18"/>
                <w:szCs w:val="18"/>
              </w:rPr>
              <w:t>Réaliser les contrôles en cours de formation (CCF)</w:t>
            </w:r>
          </w:p>
          <w:p w14:paraId="3C5AA705" w14:textId="77777777" w:rsidR="00935DEE" w:rsidRPr="00935DEE" w:rsidRDefault="00935DEE" w:rsidP="00935DEE">
            <w:pPr>
              <w:widowControl w:val="0"/>
              <w:numPr>
                <w:ilvl w:val="0"/>
                <w:numId w:val="3"/>
              </w:numPr>
              <w:tabs>
                <w:tab w:val="left" w:pos="323"/>
              </w:tabs>
              <w:ind w:left="284" w:hanging="194"/>
              <w:rPr>
                <w:rFonts w:ascii="Arial" w:eastAsia="MS Mincho" w:hAnsi="Arial" w:cs="Arial"/>
                <w:sz w:val="18"/>
                <w:szCs w:val="18"/>
              </w:rPr>
            </w:pPr>
            <w:r w:rsidRPr="00935DEE">
              <w:rPr>
                <w:rFonts w:ascii="Arial" w:eastAsia="MS Mincho" w:hAnsi="Arial" w:cs="Arial"/>
                <w:sz w:val="18"/>
                <w:szCs w:val="18"/>
              </w:rPr>
              <w:t>Quelle est l’organisation mise en œuvre pour les contrôles en cours de formation ?</w:t>
            </w:r>
          </w:p>
          <w:p w14:paraId="7CC6336B" w14:textId="77777777" w:rsidR="00935DEE" w:rsidRPr="00935DEE" w:rsidRDefault="00935DEE" w:rsidP="00935DEE">
            <w:pPr>
              <w:widowControl w:val="0"/>
              <w:numPr>
                <w:ilvl w:val="0"/>
                <w:numId w:val="3"/>
              </w:numPr>
              <w:tabs>
                <w:tab w:val="left" w:pos="323"/>
              </w:tabs>
              <w:ind w:left="284" w:hanging="194"/>
              <w:rPr>
                <w:rFonts w:ascii="Arial" w:eastAsia="MS Mincho" w:hAnsi="Arial" w:cs="Arial"/>
                <w:sz w:val="18"/>
                <w:szCs w:val="18"/>
              </w:rPr>
            </w:pPr>
            <w:r w:rsidRPr="00935DEE">
              <w:rPr>
                <w:rFonts w:ascii="Arial" w:eastAsia="MS Mincho" w:hAnsi="Arial" w:cs="Arial"/>
                <w:sz w:val="18"/>
                <w:szCs w:val="18"/>
              </w:rPr>
              <w:t>Quel est le calendrier adopté (dates ou périodes prédéﬁnies, adaptation selon les élèves) au regard du référentiel d’évaluation national ?</w:t>
            </w:r>
          </w:p>
          <w:p w14:paraId="5AAF9072" w14:textId="0735E3B9" w:rsidR="00935DEE" w:rsidRPr="00935DEE" w:rsidRDefault="00935DEE" w:rsidP="00935DEE">
            <w:pPr>
              <w:widowControl w:val="0"/>
              <w:numPr>
                <w:ilvl w:val="0"/>
                <w:numId w:val="3"/>
              </w:numPr>
              <w:tabs>
                <w:tab w:val="left" w:pos="323"/>
              </w:tabs>
              <w:ind w:left="284" w:hanging="194"/>
              <w:rPr>
                <w:rFonts w:ascii="Arial" w:eastAsia="MS Mincho" w:hAnsi="Arial" w:cs="Arial"/>
                <w:sz w:val="18"/>
                <w:szCs w:val="18"/>
              </w:rPr>
            </w:pPr>
            <w:r w:rsidRPr="00935DEE">
              <w:rPr>
                <w:rFonts w:ascii="Arial" w:eastAsia="MS Mincho" w:hAnsi="Arial" w:cs="Arial"/>
                <w:sz w:val="18"/>
                <w:szCs w:val="18"/>
              </w:rPr>
              <w:t>En quoi les sujets proposés respectent</w:t>
            </w:r>
            <w:r>
              <w:rPr>
                <w:rFonts w:ascii="Arial" w:eastAsia="MS Mincho" w:hAnsi="Arial" w:cs="Arial"/>
                <w:sz w:val="18"/>
                <w:szCs w:val="18"/>
              </w:rPr>
              <w:t>-ils</w:t>
            </w:r>
            <w:r w:rsidRPr="00935DEE">
              <w:rPr>
                <w:rFonts w:ascii="Arial" w:eastAsia="MS Mincho" w:hAnsi="Arial" w:cs="Arial"/>
                <w:sz w:val="18"/>
                <w:szCs w:val="18"/>
              </w:rPr>
              <w:t xml:space="preserve"> les situations d’évaluation réglementaires et permettent l’évaluation des savoirs et compétences acquis ?</w:t>
            </w:r>
          </w:p>
          <w:p w14:paraId="1C4559EE" w14:textId="77777777" w:rsidR="00935DEE" w:rsidRPr="00935DEE" w:rsidRDefault="00935DEE" w:rsidP="00935DEE">
            <w:pPr>
              <w:widowControl w:val="0"/>
              <w:numPr>
                <w:ilvl w:val="0"/>
                <w:numId w:val="3"/>
              </w:numPr>
              <w:tabs>
                <w:tab w:val="left" w:pos="323"/>
              </w:tabs>
              <w:spacing w:after="120"/>
              <w:ind w:left="284" w:hanging="193"/>
              <w:rPr>
                <w:rFonts w:ascii="Arial" w:eastAsia="MS Mincho" w:hAnsi="Arial" w:cs="Arial"/>
                <w:sz w:val="18"/>
                <w:szCs w:val="18"/>
              </w:rPr>
            </w:pPr>
            <w:r w:rsidRPr="00935DEE">
              <w:rPr>
                <w:rFonts w:ascii="Arial" w:eastAsia="MS Mincho" w:hAnsi="Arial" w:cs="Arial"/>
                <w:sz w:val="18"/>
                <w:szCs w:val="18"/>
              </w:rPr>
              <w:t xml:space="preserve">Comment les situations de CCF sont-elles prises en compte dans le suivi partagé avec l’élève de sa progression, dans le respect des exigences relatives aux évaluations certificatives (pas de communication des résultats) ? </w:t>
            </w:r>
          </w:p>
          <w:p w14:paraId="2B97C43F" w14:textId="77777777" w:rsidR="00935DEE" w:rsidRPr="00935DEE" w:rsidRDefault="00935DEE" w:rsidP="00935DEE">
            <w:pPr>
              <w:widowControl w:val="0"/>
              <w:jc w:val="both"/>
              <w:rPr>
                <w:rFonts w:ascii="Arial" w:eastAsia="MS Mincho" w:hAnsi="Arial" w:cs="Arial"/>
                <w:b/>
                <w:color w:val="00B050"/>
                <w:sz w:val="18"/>
                <w:szCs w:val="18"/>
              </w:rPr>
            </w:pPr>
            <w:r w:rsidRPr="00935DEE">
              <w:rPr>
                <w:rFonts w:ascii="Arial" w:eastAsia="MS Mincho" w:hAnsi="Arial" w:cs="Arial"/>
                <w:b/>
                <w:color w:val="00B050"/>
                <w:sz w:val="18"/>
                <w:szCs w:val="18"/>
              </w:rPr>
              <w:t>Analyser les résultats</w:t>
            </w:r>
          </w:p>
          <w:p w14:paraId="785074FB" w14:textId="77777777" w:rsidR="00935DEE" w:rsidRPr="00935DEE" w:rsidRDefault="00935DEE" w:rsidP="00935DEE">
            <w:pPr>
              <w:widowControl w:val="0"/>
              <w:numPr>
                <w:ilvl w:val="0"/>
                <w:numId w:val="3"/>
              </w:numPr>
              <w:tabs>
                <w:tab w:val="left" w:pos="323"/>
              </w:tabs>
              <w:ind w:left="284" w:hanging="194"/>
              <w:rPr>
                <w:rFonts w:ascii="Arial" w:eastAsia="MS Mincho" w:hAnsi="Arial" w:cs="Arial"/>
                <w:sz w:val="18"/>
                <w:szCs w:val="18"/>
              </w:rPr>
            </w:pPr>
            <w:r w:rsidRPr="00935DEE">
              <w:rPr>
                <w:rFonts w:ascii="Arial" w:eastAsia="MS Mincho" w:hAnsi="Arial" w:cs="Arial"/>
                <w:sz w:val="18"/>
                <w:szCs w:val="18"/>
              </w:rPr>
              <w:t>Quelles analyses sont menées sur les résultats des différents types d’évaluation ?</w:t>
            </w:r>
          </w:p>
          <w:p w14:paraId="41A4C80E" w14:textId="77777777" w:rsidR="00935DEE" w:rsidRPr="00935DEE" w:rsidRDefault="00935DEE" w:rsidP="00935DEE">
            <w:pPr>
              <w:widowControl w:val="0"/>
              <w:numPr>
                <w:ilvl w:val="0"/>
                <w:numId w:val="3"/>
              </w:numPr>
              <w:tabs>
                <w:tab w:val="left" w:pos="323"/>
              </w:tabs>
              <w:ind w:left="284" w:hanging="194"/>
              <w:rPr>
                <w:rFonts w:ascii="Arial" w:eastAsia="MS Mincho" w:hAnsi="Arial" w:cs="Arial"/>
                <w:sz w:val="18"/>
                <w:szCs w:val="18"/>
              </w:rPr>
            </w:pPr>
            <w:r w:rsidRPr="00935DEE">
              <w:rPr>
                <w:rFonts w:ascii="Arial" w:eastAsia="MS Mincho" w:hAnsi="Arial" w:cs="Arial"/>
                <w:sz w:val="18"/>
                <w:szCs w:val="18"/>
              </w:rPr>
              <w:t>Quel est le lien établi entre les pratiques pédagogiques, les pratiques d’évaluation et la réussite des élèves ?</w:t>
            </w:r>
          </w:p>
          <w:p w14:paraId="699B9920" w14:textId="0B01AF65" w:rsidR="00935DEE" w:rsidRPr="00935DEE" w:rsidRDefault="00935DEE" w:rsidP="00935DEE">
            <w:pPr>
              <w:widowControl w:val="0"/>
              <w:numPr>
                <w:ilvl w:val="0"/>
                <w:numId w:val="3"/>
              </w:numPr>
              <w:tabs>
                <w:tab w:val="left" w:pos="323"/>
              </w:tabs>
              <w:spacing w:after="120"/>
              <w:ind w:left="284" w:hanging="193"/>
              <w:rPr>
                <w:rFonts w:ascii="Arial" w:eastAsia="MS Mincho" w:hAnsi="Arial" w:cs="Arial"/>
                <w:sz w:val="18"/>
                <w:szCs w:val="18"/>
              </w:rPr>
            </w:pPr>
            <w:r>
              <w:rPr>
                <w:rFonts w:ascii="Arial" w:eastAsia="MS Mincho" w:hAnsi="Arial" w:cs="Arial"/>
                <w:sz w:val="18"/>
                <w:szCs w:val="18"/>
              </w:rPr>
              <w:t>En quoi</w:t>
            </w:r>
            <w:r w:rsidRPr="00935DEE">
              <w:rPr>
                <w:rFonts w:ascii="Arial" w:eastAsia="MS Mincho" w:hAnsi="Arial" w:cs="Arial"/>
                <w:sz w:val="18"/>
                <w:szCs w:val="18"/>
              </w:rPr>
              <w:t xml:space="preserve"> ces analyses</w:t>
            </w:r>
            <w:r>
              <w:rPr>
                <w:rFonts w:ascii="Arial" w:eastAsia="MS Mincho" w:hAnsi="Arial" w:cs="Arial"/>
                <w:sz w:val="18"/>
                <w:szCs w:val="18"/>
              </w:rPr>
              <w:t xml:space="preserve"> servent-elles d’appui</w:t>
            </w:r>
            <w:r w:rsidRPr="00935DEE">
              <w:rPr>
                <w:rFonts w:ascii="Arial" w:eastAsia="MS Mincho" w:hAnsi="Arial" w:cs="Arial"/>
                <w:sz w:val="18"/>
                <w:szCs w:val="18"/>
              </w:rPr>
              <w:t xml:space="preserve"> pour travailler les liaisons collège-lycée professionnel, CAP-bac pro, bac pro-poursuite d’études, le cas échéant avec les autres établissements concernés ?</w:t>
            </w:r>
          </w:p>
          <w:p w14:paraId="114E4AE0" w14:textId="77777777" w:rsidR="00935DEE" w:rsidRPr="00935DEE" w:rsidRDefault="00935DEE" w:rsidP="00935DEE">
            <w:pPr>
              <w:widowControl w:val="0"/>
              <w:jc w:val="both"/>
              <w:rPr>
                <w:rFonts w:ascii="Arial" w:eastAsia="MS Mincho" w:hAnsi="Arial" w:cs="Arial"/>
                <w:b/>
                <w:color w:val="00B050"/>
                <w:sz w:val="18"/>
                <w:szCs w:val="18"/>
              </w:rPr>
            </w:pPr>
            <w:r w:rsidRPr="00935DEE">
              <w:rPr>
                <w:rFonts w:ascii="Arial" w:eastAsia="MS Mincho" w:hAnsi="Arial" w:cs="Arial"/>
                <w:b/>
                <w:color w:val="00B050"/>
                <w:sz w:val="18"/>
                <w:szCs w:val="18"/>
              </w:rPr>
              <w:t>Communiquer</w:t>
            </w:r>
          </w:p>
          <w:p w14:paraId="039B3C95" w14:textId="77777777" w:rsidR="00935DEE" w:rsidRPr="00935DEE" w:rsidRDefault="00935DEE" w:rsidP="00935DEE">
            <w:pPr>
              <w:widowControl w:val="0"/>
              <w:numPr>
                <w:ilvl w:val="0"/>
                <w:numId w:val="3"/>
              </w:numPr>
              <w:ind w:left="284" w:hanging="194"/>
              <w:rPr>
                <w:rFonts w:ascii="Arial" w:eastAsia="MS Mincho" w:hAnsi="Arial" w:cs="Arial"/>
                <w:sz w:val="18"/>
                <w:szCs w:val="18"/>
              </w:rPr>
            </w:pPr>
            <w:r w:rsidRPr="00935DEE">
              <w:rPr>
                <w:rFonts w:ascii="Arial" w:eastAsia="MS Mincho" w:hAnsi="Arial" w:cs="Arial"/>
                <w:sz w:val="18"/>
                <w:szCs w:val="18"/>
              </w:rPr>
              <w:t xml:space="preserve">Comment les résultats sont-ils diffusés pour être connus de tous ? </w:t>
            </w:r>
          </w:p>
          <w:p w14:paraId="756FE55C" w14:textId="77777777" w:rsidR="00935DEE" w:rsidRPr="00935DEE" w:rsidRDefault="00935DEE" w:rsidP="00935DEE">
            <w:pPr>
              <w:widowControl w:val="0"/>
              <w:numPr>
                <w:ilvl w:val="0"/>
                <w:numId w:val="3"/>
              </w:numPr>
              <w:ind w:left="284" w:hanging="194"/>
              <w:rPr>
                <w:rFonts w:ascii="Arial" w:eastAsia="MS Mincho" w:hAnsi="Arial" w:cs="Arial"/>
                <w:sz w:val="18"/>
                <w:szCs w:val="18"/>
              </w:rPr>
            </w:pPr>
            <w:r w:rsidRPr="00935DEE">
              <w:rPr>
                <w:rFonts w:ascii="Arial" w:eastAsia="MS Mincho" w:hAnsi="Arial" w:cs="Arial"/>
                <w:sz w:val="18"/>
                <w:szCs w:val="18"/>
              </w:rPr>
              <w:t xml:space="preserve">Comment les résultats des évaluations sont-ils communiqués aux familles ? </w:t>
            </w:r>
          </w:p>
          <w:p w14:paraId="76451DF9" w14:textId="77777777" w:rsidR="00935DEE" w:rsidRDefault="00935DEE" w:rsidP="00935DEE">
            <w:pPr>
              <w:widowControl w:val="0"/>
              <w:numPr>
                <w:ilvl w:val="0"/>
                <w:numId w:val="3"/>
              </w:numPr>
              <w:ind w:left="284" w:hanging="194"/>
              <w:rPr>
                <w:rFonts w:ascii="Arial" w:eastAsia="MS Mincho" w:hAnsi="Arial" w:cs="Arial"/>
                <w:sz w:val="18"/>
                <w:szCs w:val="18"/>
              </w:rPr>
            </w:pPr>
            <w:r w:rsidRPr="00935DEE">
              <w:rPr>
                <w:rFonts w:ascii="Arial" w:eastAsia="MS Mincho" w:hAnsi="Arial" w:cs="Arial"/>
                <w:sz w:val="18"/>
                <w:szCs w:val="18"/>
              </w:rPr>
              <w:t>Comment sont définis les temps forts de la communication ?</w:t>
            </w:r>
          </w:p>
          <w:p w14:paraId="4F38B535" w14:textId="08CF7DE5" w:rsidR="00935DEE" w:rsidRPr="00935DEE" w:rsidRDefault="00935DEE" w:rsidP="00935DEE">
            <w:pPr>
              <w:widowControl w:val="0"/>
              <w:numPr>
                <w:ilvl w:val="0"/>
                <w:numId w:val="3"/>
              </w:numPr>
              <w:ind w:left="284" w:hanging="194"/>
              <w:rPr>
                <w:rFonts w:ascii="Arial" w:eastAsia="MS Mincho" w:hAnsi="Arial" w:cs="Arial"/>
                <w:sz w:val="18"/>
                <w:szCs w:val="18"/>
              </w:rPr>
            </w:pPr>
            <w:r>
              <w:rPr>
                <w:rFonts w:ascii="Arial" w:eastAsia="MS Mincho" w:hAnsi="Arial" w:cs="Arial"/>
                <w:sz w:val="18"/>
                <w:szCs w:val="18"/>
              </w:rPr>
              <w:t>C</w:t>
            </w:r>
            <w:r w:rsidRPr="00935DEE">
              <w:rPr>
                <w:rFonts w:ascii="Arial" w:eastAsia="MS Mincho" w:hAnsi="Arial" w:cs="Arial"/>
                <w:sz w:val="18"/>
                <w:szCs w:val="18"/>
              </w:rPr>
              <w:t>oncernant les élèves en difficulté</w:t>
            </w:r>
            <w:r>
              <w:rPr>
                <w:rFonts w:ascii="Arial" w:eastAsia="MS Mincho" w:hAnsi="Arial" w:cs="Arial"/>
                <w:sz w:val="18"/>
                <w:szCs w:val="18"/>
              </w:rPr>
              <w:t>,</w:t>
            </w:r>
            <w:r w:rsidRPr="00935DEE">
              <w:rPr>
                <w:rFonts w:ascii="Arial" w:eastAsia="MS Mincho" w:hAnsi="Arial" w:cs="Arial"/>
                <w:sz w:val="18"/>
                <w:szCs w:val="18"/>
              </w:rPr>
              <w:t xml:space="preserve"> </w:t>
            </w:r>
            <w:r>
              <w:rPr>
                <w:rFonts w:ascii="Arial" w:eastAsia="MS Mincho" w:hAnsi="Arial" w:cs="Arial"/>
                <w:sz w:val="18"/>
                <w:szCs w:val="18"/>
              </w:rPr>
              <w:t>q</w:t>
            </w:r>
            <w:r w:rsidRPr="00935DEE">
              <w:rPr>
                <w:rFonts w:ascii="Arial" w:eastAsia="MS Mincho" w:hAnsi="Arial" w:cs="Arial"/>
                <w:sz w:val="18"/>
                <w:szCs w:val="18"/>
              </w:rPr>
              <w:t xml:space="preserve">uelle procédure d’alerte </w:t>
            </w:r>
            <w:r>
              <w:rPr>
                <w:rFonts w:ascii="Arial" w:eastAsia="MS Mincho" w:hAnsi="Arial" w:cs="Arial"/>
                <w:sz w:val="18"/>
                <w:szCs w:val="18"/>
              </w:rPr>
              <w:t>est définie</w:t>
            </w:r>
            <w:r w:rsidRPr="00935DEE">
              <w:rPr>
                <w:rFonts w:ascii="Arial" w:eastAsia="MS Mincho" w:hAnsi="Arial" w:cs="Arial"/>
                <w:sz w:val="18"/>
                <w:szCs w:val="18"/>
              </w:rPr>
              <w:t xml:space="preserve"> au sein de l’équipe éducative et pour communiquer avec l’élève et </w:t>
            </w:r>
            <w:r>
              <w:rPr>
                <w:rFonts w:ascii="Arial" w:eastAsia="MS Mincho" w:hAnsi="Arial" w:cs="Arial"/>
                <w:sz w:val="18"/>
                <w:szCs w:val="18"/>
              </w:rPr>
              <w:t>ses</w:t>
            </w:r>
            <w:r w:rsidRPr="00935DEE">
              <w:rPr>
                <w:rFonts w:ascii="Arial" w:eastAsia="MS Mincho" w:hAnsi="Arial" w:cs="Arial"/>
                <w:sz w:val="18"/>
                <w:szCs w:val="18"/>
              </w:rPr>
              <w:t xml:space="preserve"> responsables légaux ?</w:t>
            </w:r>
            <w:r w:rsidRPr="00935DEE">
              <w:rPr>
                <w:rFonts w:ascii="Calibri" w:eastAsia="MS Mincho" w:hAnsi="Calibri"/>
                <w:sz w:val="17"/>
                <w:szCs w:val="17"/>
              </w:rPr>
              <w:t xml:space="preserve"> </w:t>
            </w:r>
          </w:p>
          <w:p w14:paraId="4D8CA232" w14:textId="77777777" w:rsidR="00935DEE" w:rsidRPr="00935DEE" w:rsidRDefault="00935DEE" w:rsidP="00935DEE">
            <w:pPr>
              <w:rPr>
                <w:rFonts w:ascii="Arial" w:eastAsia="MS Mincho" w:hAnsi="Arial" w:cs="Arial"/>
                <w:sz w:val="18"/>
                <w:szCs w:val="18"/>
              </w:rPr>
            </w:pPr>
          </w:p>
          <w:p w14:paraId="2737403E" w14:textId="77777777" w:rsidR="00935DEE" w:rsidRPr="00935DEE" w:rsidRDefault="00935DEE" w:rsidP="00935DEE">
            <w:pPr>
              <w:rPr>
                <w:rFonts w:ascii="Arial" w:eastAsia="MS Mincho" w:hAnsi="Arial" w:cs="Arial"/>
                <w:sz w:val="18"/>
                <w:szCs w:val="18"/>
              </w:rPr>
            </w:pPr>
          </w:p>
          <w:p w14:paraId="0DA84977" w14:textId="77777777" w:rsidR="00935DEE" w:rsidRPr="00935DEE" w:rsidRDefault="00935DEE" w:rsidP="00935DEE">
            <w:pPr>
              <w:rPr>
                <w:rFonts w:ascii="Arial" w:eastAsia="MS Mincho" w:hAnsi="Arial" w:cs="Arial"/>
                <w:sz w:val="18"/>
                <w:szCs w:val="18"/>
              </w:rPr>
            </w:pPr>
          </w:p>
          <w:p w14:paraId="0C1723E3" w14:textId="77777777" w:rsidR="00935DEE" w:rsidRPr="00935DEE" w:rsidRDefault="00935DEE" w:rsidP="00935DEE">
            <w:pPr>
              <w:ind w:firstLine="708"/>
              <w:rPr>
                <w:rFonts w:ascii="Arial" w:eastAsia="MS Mincho" w:hAnsi="Arial" w:cs="Arial"/>
                <w:sz w:val="18"/>
                <w:szCs w:val="18"/>
              </w:rPr>
            </w:pPr>
          </w:p>
        </w:tc>
        <w:tc>
          <w:tcPr>
            <w:tcW w:w="249" w:type="dxa"/>
            <w:tcBorders>
              <w:top w:val="nil"/>
              <w:left w:val="single" w:sz="24" w:space="0" w:color="2AAC66"/>
              <w:bottom w:val="nil"/>
              <w:right w:val="single" w:sz="24" w:space="0" w:color="EE7444"/>
            </w:tcBorders>
          </w:tcPr>
          <w:p w14:paraId="6EC88425" w14:textId="77777777" w:rsidR="00935DEE" w:rsidRPr="00935DEE" w:rsidRDefault="00935DEE" w:rsidP="00935DEE">
            <w:pPr>
              <w:rPr>
                <w:rFonts w:asciiTheme="minorHAnsi" w:hAnsiTheme="minorHAnsi"/>
                <w:sz w:val="17"/>
                <w:szCs w:val="17"/>
              </w:rPr>
            </w:pPr>
          </w:p>
        </w:tc>
        <w:tc>
          <w:tcPr>
            <w:tcW w:w="2889" w:type="dxa"/>
            <w:gridSpan w:val="2"/>
            <w:tcBorders>
              <w:top w:val="single" w:sz="24" w:space="0" w:color="EE7444"/>
              <w:left w:val="single" w:sz="24" w:space="0" w:color="EE7444"/>
              <w:bottom w:val="single" w:sz="24" w:space="0" w:color="EE7444"/>
              <w:right w:val="single" w:sz="24" w:space="0" w:color="EE7444"/>
            </w:tcBorders>
          </w:tcPr>
          <w:p w14:paraId="1D8260A0" w14:textId="77777777" w:rsidR="00935DEE" w:rsidRPr="00935DEE" w:rsidRDefault="00935DEE" w:rsidP="00935DEE">
            <w:pPr>
              <w:spacing w:before="60"/>
              <w:ind w:left="79" w:right="-88"/>
              <w:rPr>
                <w:rFonts w:ascii="Arial" w:hAnsi="Arial" w:cs="Arial"/>
                <w:b/>
                <w:color w:val="EE7444"/>
              </w:rPr>
            </w:pPr>
            <w:r w:rsidRPr="00935DEE">
              <w:rPr>
                <w:rFonts w:ascii="Arial" w:hAnsi="Arial" w:cs="Arial"/>
                <w:b/>
                <w:color w:val="EE7444"/>
              </w:rPr>
              <w:t xml:space="preserve">Exemples d’indicateurs </w:t>
            </w:r>
          </w:p>
          <w:p w14:paraId="2DC1A43B" w14:textId="77777777" w:rsidR="00935DEE" w:rsidRPr="00935DEE" w:rsidRDefault="00935DEE" w:rsidP="00935DEE">
            <w:pPr>
              <w:spacing w:after="120"/>
              <w:ind w:left="79" w:right="-91"/>
              <w:rPr>
                <w:rFonts w:ascii="Arial" w:hAnsi="Arial" w:cs="Arial"/>
                <w:color w:val="EE7444"/>
              </w:rPr>
            </w:pPr>
            <w:proofErr w:type="gramStart"/>
            <w:r w:rsidRPr="00935DEE">
              <w:rPr>
                <w:rFonts w:ascii="Arial" w:hAnsi="Arial" w:cs="Arial"/>
                <w:b/>
                <w:color w:val="EE7444"/>
              </w:rPr>
              <w:t>de</w:t>
            </w:r>
            <w:proofErr w:type="gramEnd"/>
            <w:r w:rsidRPr="00935DEE">
              <w:rPr>
                <w:rFonts w:ascii="Arial" w:hAnsi="Arial" w:cs="Arial"/>
                <w:b/>
                <w:color w:val="EE7444"/>
              </w:rPr>
              <w:t xml:space="preserve"> suivi</w:t>
            </w:r>
            <w:r w:rsidRPr="00935DEE">
              <w:rPr>
                <w:rFonts w:ascii="Arial" w:hAnsi="Arial" w:cs="Arial"/>
                <w:color w:val="EE7444"/>
              </w:rPr>
              <w:t xml:space="preserve"> </w:t>
            </w:r>
          </w:p>
          <w:p w14:paraId="78C6378F" w14:textId="77777777" w:rsidR="00935DEE" w:rsidRPr="00935DEE" w:rsidRDefault="00935DEE" w:rsidP="00935DEE">
            <w:pPr>
              <w:widowControl w:val="0"/>
              <w:tabs>
                <w:tab w:val="left" w:pos="323"/>
              </w:tabs>
              <w:spacing w:after="60"/>
              <w:ind w:left="91" w:right="-88"/>
              <w:rPr>
                <w:rFonts w:ascii="Arial" w:eastAsia="MS Mincho" w:hAnsi="Arial" w:cs="Arial"/>
                <w:sz w:val="18"/>
                <w:szCs w:val="18"/>
              </w:rPr>
            </w:pPr>
            <w:r w:rsidRPr="00935DEE">
              <w:rPr>
                <w:rFonts w:ascii="Arial" w:eastAsia="MS Mincho" w:hAnsi="Arial" w:cs="Arial"/>
                <w:sz w:val="18"/>
                <w:szCs w:val="18"/>
              </w:rPr>
              <w:t>Nombre de réunions consacrées à cette thématique dans l’établissement, dans les différentes équipes et instances</w:t>
            </w:r>
          </w:p>
          <w:p w14:paraId="674E57C4" w14:textId="77777777" w:rsidR="00935DEE" w:rsidRPr="00935DEE" w:rsidRDefault="00935DEE" w:rsidP="00935DEE">
            <w:pPr>
              <w:widowControl w:val="0"/>
              <w:tabs>
                <w:tab w:val="left" w:pos="323"/>
              </w:tabs>
              <w:spacing w:after="60"/>
              <w:ind w:left="91" w:right="-88"/>
              <w:rPr>
                <w:rFonts w:ascii="Arial" w:eastAsia="MS Mincho" w:hAnsi="Arial" w:cs="Arial"/>
                <w:sz w:val="18"/>
                <w:szCs w:val="18"/>
              </w:rPr>
            </w:pPr>
            <w:r w:rsidRPr="00935DEE">
              <w:rPr>
                <w:rFonts w:ascii="Arial" w:eastAsia="MS Mincho" w:hAnsi="Arial" w:cs="Arial"/>
                <w:sz w:val="18"/>
                <w:szCs w:val="18"/>
              </w:rPr>
              <w:t>Pourcentage d’enseignants engagés dans une réﬂexion relative à l’évaluation et une évolution de leurs pratiques, individuellement et en collectif</w:t>
            </w:r>
          </w:p>
          <w:p w14:paraId="4389ECEB" w14:textId="77777777" w:rsidR="00935DEE" w:rsidRPr="00935DEE" w:rsidRDefault="00935DEE" w:rsidP="00935DEE">
            <w:pPr>
              <w:widowControl w:val="0"/>
              <w:tabs>
                <w:tab w:val="left" w:pos="323"/>
              </w:tabs>
              <w:spacing w:after="60"/>
              <w:ind w:left="91" w:right="-88"/>
              <w:rPr>
                <w:rFonts w:ascii="Arial" w:eastAsia="MS Mincho" w:hAnsi="Arial" w:cs="Arial"/>
                <w:sz w:val="18"/>
                <w:szCs w:val="18"/>
              </w:rPr>
            </w:pPr>
            <w:r w:rsidRPr="00935DEE">
              <w:rPr>
                <w:rFonts w:ascii="Arial" w:eastAsia="MS Mincho" w:hAnsi="Arial" w:cs="Arial"/>
                <w:sz w:val="18"/>
                <w:szCs w:val="18"/>
              </w:rPr>
              <w:t>Nombre de devoirs ou évaluations communs organisés dans toutes les filières et à tous les niveaux</w:t>
            </w:r>
          </w:p>
          <w:p w14:paraId="1D52D0BC" w14:textId="77777777" w:rsidR="00935DEE" w:rsidRPr="00935DEE" w:rsidRDefault="00935DEE" w:rsidP="00935DEE">
            <w:pPr>
              <w:widowControl w:val="0"/>
              <w:tabs>
                <w:tab w:val="left" w:pos="323"/>
              </w:tabs>
              <w:spacing w:after="60"/>
              <w:ind w:left="91" w:right="-88"/>
              <w:rPr>
                <w:rFonts w:ascii="Arial" w:eastAsia="MS Mincho" w:hAnsi="Arial" w:cs="Arial"/>
                <w:sz w:val="18"/>
                <w:szCs w:val="18"/>
              </w:rPr>
            </w:pPr>
            <w:r w:rsidRPr="00935DEE">
              <w:rPr>
                <w:rFonts w:ascii="Arial" w:eastAsia="MS Mincho" w:hAnsi="Arial" w:cs="Arial"/>
                <w:sz w:val="18"/>
                <w:szCs w:val="18"/>
              </w:rPr>
              <w:t>Identification des modalités d’exploitation des résultats (existence d’un protocole).</w:t>
            </w:r>
          </w:p>
          <w:p w14:paraId="0D1E7C37" w14:textId="77777777" w:rsidR="00935DEE" w:rsidRPr="00935DEE" w:rsidRDefault="00935DEE" w:rsidP="00935DEE">
            <w:pPr>
              <w:widowControl w:val="0"/>
              <w:tabs>
                <w:tab w:val="left" w:pos="323"/>
              </w:tabs>
              <w:spacing w:after="60"/>
              <w:ind w:left="91" w:right="-88"/>
              <w:rPr>
                <w:rFonts w:ascii="Arial" w:eastAsia="MS Mincho" w:hAnsi="Arial" w:cs="Arial"/>
                <w:sz w:val="18"/>
                <w:szCs w:val="18"/>
              </w:rPr>
            </w:pPr>
            <w:r w:rsidRPr="00935DEE">
              <w:rPr>
                <w:rFonts w:ascii="Arial" w:eastAsia="MS Mincho" w:hAnsi="Arial" w:cs="Arial"/>
                <w:sz w:val="18"/>
                <w:szCs w:val="18"/>
              </w:rPr>
              <w:t>Évolution des résultats des élèves par type d’évaluation</w:t>
            </w:r>
          </w:p>
          <w:p w14:paraId="658FFB22" w14:textId="77777777" w:rsidR="00935DEE" w:rsidRPr="00935DEE" w:rsidRDefault="00935DEE" w:rsidP="00935DEE">
            <w:pPr>
              <w:widowControl w:val="0"/>
              <w:tabs>
                <w:tab w:val="left" w:pos="323"/>
              </w:tabs>
              <w:spacing w:after="60"/>
              <w:ind w:left="91" w:right="-88"/>
              <w:rPr>
                <w:rFonts w:ascii="Arial" w:eastAsia="MS Mincho" w:hAnsi="Arial" w:cs="Arial"/>
                <w:sz w:val="18"/>
                <w:szCs w:val="18"/>
              </w:rPr>
            </w:pPr>
            <w:r w:rsidRPr="00935DEE">
              <w:rPr>
                <w:rFonts w:ascii="Arial" w:eastAsia="MS Mincho" w:hAnsi="Arial" w:cs="Arial"/>
                <w:sz w:val="18"/>
                <w:szCs w:val="18"/>
              </w:rPr>
              <w:t>Impact des adaptations et innovations sur la progression des élèves</w:t>
            </w:r>
          </w:p>
          <w:p w14:paraId="5FA2272F" w14:textId="77777777" w:rsidR="00935DEE" w:rsidRPr="00935DEE" w:rsidRDefault="00935DEE" w:rsidP="00935DEE">
            <w:pPr>
              <w:widowControl w:val="0"/>
              <w:tabs>
                <w:tab w:val="left" w:pos="323"/>
              </w:tabs>
              <w:spacing w:after="60"/>
              <w:ind w:left="91" w:right="-88"/>
              <w:rPr>
                <w:rFonts w:ascii="Arial" w:eastAsia="MS Mincho" w:hAnsi="Arial" w:cs="Arial"/>
                <w:sz w:val="18"/>
                <w:szCs w:val="18"/>
              </w:rPr>
            </w:pPr>
            <w:r w:rsidRPr="00935DEE">
              <w:rPr>
                <w:rFonts w:ascii="Arial" w:eastAsia="MS Mincho" w:hAnsi="Arial" w:cs="Arial"/>
                <w:sz w:val="18"/>
                <w:szCs w:val="18"/>
              </w:rPr>
              <w:t>Nombre de rencontres individuelles et collectives avec les élèves et leurs responsables légaux</w:t>
            </w:r>
          </w:p>
        </w:tc>
      </w:tr>
    </w:tbl>
    <w:p w14:paraId="51D33BC2" w14:textId="77777777" w:rsidR="00935DEE" w:rsidRPr="00935DEE" w:rsidRDefault="00935DEE" w:rsidP="00935DEE">
      <w:pPr>
        <w:sectPr w:rsidR="00935DEE" w:rsidRPr="00935DEE" w:rsidSect="008C62CE">
          <w:footerReference w:type="default" r:id="rId27"/>
          <w:pgSz w:w="16838" w:h="11906" w:orient="landscape"/>
          <w:pgMar w:top="851" w:right="1387" w:bottom="1" w:left="1134" w:header="567" w:footer="397" w:gutter="0"/>
          <w:cols w:space="708"/>
          <w:docGrid w:linePitch="360"/>
        </w:sectPr>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proofErr w:type="spellStart"/>
            <w:r w:rsidRPr="00401CCB">
              <w:rPr>
                <w:rFonts w:ascii="Arial" w:hAnsi="Arial" w:cs="Arial"/>
                <w:b/>
                <w:color w:val="00B5C6"/>
                <w:sz w:val="44"/>
                <w:szCs w:val="44"/>
              </w:rPr>
              <w:t>Act</w:t>
            </w:r>
            <w:proofErr w:type="spellEnd"/>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F5376E">
            <w:pPr>
              <w:widowControl w:val="0"/>
              <w:spacing w:before="60" w:after="6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66D2E7A"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33047139">
              <wp:simplePos x="0" y="0"/>
              <wp:positionH relativeFrom="column">
                <wp:posOffset>1149350</wp:posOffset>
              </wp:positionH>
              <wp:positionV relativeFrom="paragraph">
                <wp:posOffset>54497</wp:posOffset>
              </wp:positionV>
              <wp:extent cx="2231136" cy="595658"/>
              <wp:effectExtent l="0" t="0" r="0" b="0"/>
              <wp:wrapNone/>
              <wp:docPr id="2335" name="Zone de texte 2335"/>
              <wp:cNvGraphicFramePr/>
              <a:graphic xmlns:a="http://schemas.openxmlformats.org/drawingml/2006/main">
                <a:graphicData uri="http://schemas.microsoft.com/office/word/2010/wordprocessingShape">
                  <wps:wsp>
                    <wps:cNvSpPr txBox="1"/>
                    <wps:spPr>
                      <a:xfrm>
                        <a:off x="0" y="0"/>
                        <a:ext cx="2231136" cy="5956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82134" w14:textId="38AB42BE"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 xml:space="preserve">Contributeurs : </w:t>
                          </w:r>
                          <w:r w:rsidR="00660471">
                            <w:rPr>
                              <w:rFonts w:ascii="Calibri" w:hAnsi="Calibri"/>
                              <w:b/>
                              <w:color w:val="00B5C6"/>
                              <w:sz w:val="16"/>
                              <w:szCs w:val="28"/>
                            </w:rPr>
                            <w:t>b</w:t>
                          </w:r>
                          <w:r w:rsidRPr="001B37E2">
                            <w:rPr>
                              <w:rFonts w:ascii="Calibri" w:hAnsi="Calibri"/>
                              <w:b/>
                              <w:color w:val="00B5C6"/>
                              <w:sz w:val="16"/>
                              <w:szCs w:val="28"/>
                            </w:rPr>
                            <w:t xml:space="preserve">ureau </w:t>
                          </w:r>
                          <w:r w:rsidR="00935DEE" w:rsidRPr="00935DEE">
                            <w:rPr>
                              <w:rFonts w:ascii="Calibri" w:hAnsi="Calibri"/>
                              <w:b/>
                              <w:color w:val="00B5C6"/>
                              <w:sz w:val="16"/>
                              <w:szCs w:val="28"/>
                            </w:rPr>
                            <w:t>Dgesco A2-2 – Bureau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90.5pt;margin-top:4.3pt;width:175.7pt;height:4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" fillcolor="white [3201]" stroked="f" strokeweight=".5pt">
              <v:textbox>
                <w:txbxContent>
                  <w:p w14:paraId="2F782134" w14:textId="38AB42BE"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 xml:space="preserve">Contributeurs : </w:t>
                    </w:r>
                    <w:r w:rsidR="00660471">
                      <w:rPr>
                        <w:rFonts w:ascii="Calibri" w:hAnsi="Calibri"/>
                        <w:b/>
                        <w:color w:val="00B5C6"/>
                        <w:sz w:val="16"/>
                        <w:szCs w:val="28"/>
                      </w:rPr>
                      <w:t>b</w:t>
                    </w:r>
                    <w:r w:rsidRPr="001B37E2">
                      <w:rPr>
                        <w:rFonts w:ascii="Calibri" w:hAnsi="Calibri"/>
                        <w:b/>
                        <w:color w:val="00B5C6"/>
                        <w:sz w:val="16"/>
                        <w:szCs w:val="28"/>
                      </w:rPr>
                      <w:t xml:space="preserve">ureau </w:t>
                    </w:r>
                    <w:r w:rsidR="00935DEE" w:rsidRPr="00935DEE">
                      <w:rPr>
                        <w:rFonts w:ascii="Calibri" w:hAnsi="Calibri"/>
                        <w:b/>
                        <w:color w:val="00B5C6"/>
                        <w:sz w:val="16"/>
                        <w:szCs w:val="28"/>
                      </w:rPr>
                      <w:t>Dgesco A2-2 – Bureau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52490" w14:textId="0BCF0A44" w:rsidR="001407FA" w:rsidRPr="00436D64" w:rsidRDefault="00935DEE" w:rsidP="001407FA">
                          <w:pPr>
                            <w:jc w:val="center"/>
                            <w:rPr>
                              <w:rFonts w:ascii="Marianne" w:hAnsi="Marianne"/>
                              <w:b/>
                              <w:color w:val="00B5C6"/>
                              <w:sz w:val="24"/>
                              <w:szCs w:val="24"/>
                            </w:rPr>
                          </w:pPr>
                          <w:r>
                            <w:rPr>
                              <w:rFonts w:ascii="Marianne" w:hAnsi="Marianne"/>
                              <w:b/>
                              <w:color w:val="00B5C6"/>
                              <w:sz w:val="24"/>
                              <w:szCs w:val="24"/>
                            </w:rPr>
                            <w:t>1</w:t>
                          </w:r>
                          <w:r w:rsidR="00DB56D0">
                            <w:rPr>
                              <w:rFonts w:ascii="Marianne" w:hAnsi="Marianne"/>
                              <w:b/>
                              <w:color w:val="00B5C6"/>
                              <w:sz w:val="24"/>
                              <w:szCs w:val="24"/>
                            </w:rPr>
                            <w:t>.</w:t>
                          </w:r>
                          <w:r w:rsidR="00B850CF">
                            <w:rPr>
                              <w:rFonts w:ascii="Marianne" w:hAnsi="Marianne"/>
                              <w:b/>
                              <w:color w:val="00B5C6"/>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0F952490" w14:textId="0BCF0A44" w:rsidR="001407FA" w:rsidRPr="00436D64" w:rsidRDefault="00935DEE" w:rsidP="001407FA">
                    <w:pPr>
                      <w:jc w:val="center"/>
                      <w:rPr>
                        <w:rFonts w:ascii="Marianne" w:hAnsi="Marianne"/>
                        <w:b/>
                        <w:color w:val="00B5C6"/>
                        <w:sz w:val="24"/>
                        <w:szCs w:val="24"/>
                      </w:rPr>
                    </w:pPr>
                    <w:r>
                      <w:rPr>
                        <w:rFonts w:ascii="Marianne" w:hAnsi="Marianne"/>
                        <w:b/>
                        <w:color w:val="00B5C6"/>
                        <w:sz w:val="24"/>
                        <w:szCs w:val="24"/>
                      </w:rPr>
                      <w:t>1</w:t>
                    </w:r>
                    <w:r w:rsidR="00DB56D0">
                      <w:rPr>
                        <w:rFonts w:ascii="Marianne" w:hAnsi="Marianne"/>
                        <w:b/>
                        <w:color w:val="00B5C6"/>
                        <w:sz w:val="24"/>
                        <w:szCs w:val="24"/>
                      </w:rPr>
                      <w:t>.</w:t>
                    </w:r>
                    <w:r w:rsidR="00B850CF">
                      <w:rPr>
                        <w:rFonts w:ascii="Marianne" w:hAnsi="Marianne"/>
                        <w:b/>
                        <w:color w:val="00B5C6"/>
                        <w:sz w:val="24"/>
                        <w:szCs w:val="24"/>
                      </w:rPr>
                      <w:t>3</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933E98"/>
    <w:multiLevelType w:val="hybridMultilevel"/>
    <w:tmpl w:val="1B50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2352F6"/>
    <w:multiLevelType w:val="hybridMultilevel"/>
    <w:tmpl w:val="03226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4"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6"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65F837F4"/>
    <w:multiLevelType w:val="hybridMultilevel"/>
    <w:tmpl w:val="B4A0DC6C"/>
    <w:lvl w:ilvl="0" w:tplc="CD7E0598">
      <w:start w:val="1"/>
      <w:numFmt w:val="bullet"/>
      <w:lvlText w:val=""/>
      <w:lvlJc w:val="left"/>
      <w:pPr>
        <w:ind w:left="720" w:hanging="360"/>
      </w:pPr>
      <w:rPr>
        <w:rFonts w:ascii="Symbol" w:hAnsi="Symbol" w:hint="default"/>
        <w: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AD36C8D"/>
    <w:multiLevelType w:val="hybridMultilevel"/>
    <w:tmpl w:val="6BF2B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8772443">
    <w:abstractNumId w:val="7"/>
  </w:num>
  <w:num w:numId="2" w16cid:durableId="1496527722">
    <w:abstractNumId w:val="0"/>
  </w:num>
  <w:num w:numId="3" w16cid:durableId="1942570898">
    <w:abstractNumId w:val="5"/>
  </w:num>
  <w:num w:numId="4" w16cid:durableId="8222907">
    <w:abstractNumId w:val="10"/>
  </w:num>
  <w:num w:numId="5" w16cid:durableId="2008701794">
    <w:abstractNumId w:val="6"/>
  </w:num>
  <w:num w:numId="6" w16cid:durableId="514928024">
    <w:abstractNumId w:val="4"/>
  </w:num>
  <w:num w:numId="7" w16cid:durableId="369577301">
    <w:abstractNumId w:val="11"/>
  </w:num>
  <w:num w:numId="8" w16cid:durableId="1352150428">
    <w:abstractNumId w:val="9"/>
  </w:num>
  <w:num w:numId="9" w16cid:durableId="610284317">
    <w:abstractNumId w:val="3"/>
  </w:num>
  <w:num w:numId="10" w16cid:durableId="971638984">
    <w:abstractNumId w:val="1"/>
  </w:num>
  <w:num w:numId="11" w16cid:durableId="526454694">
    <w:abstractNumId w:val="2"/>
  </w:num>
  <w:num w:numId="12" w16cid:durableId="944579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13D86"/>
    <w:rsid w:val="000818C2"/>
    <w:rsid w:val="000850E8"/>
    <w:rsid w:val="000A1EDB"/>
    <w:rsid w:val="000A6FED"/>
    <w:rsid w:val="000C032B"/>
    <w:rsid w:val="000D1AEE"/>
    <w:rsid w:val="000F4D07"/>
    <w:rsid w:val="0012632A"/>
    <w:rsid w:val="00127EA9"/>
    <w:rsid w:val="0013428E"/>
    <w:rsid w:val="001407FA"/>
    <w:rsid w:val="001A4A6A"/>
    <w:rsid w:val="001B37E2"/>
    <w:rsid w:val="001E1709"/>
    <w:rsid w:val="00224C3B"/>
    <w:rsid w:val="00246FD9"/>
    <w:rsid w:val="002515C9"/>
    <w:rsid w:val="002838D7"/>
    <w:rsid w:val="00286C64"/>
    <w:rsid w:val="00287D65"/>
    <w:rsid w:val="002A5DE8"/>
    <w:rsid w:val="002B1FB6"/>
    <w:rsid w:val="00300E11"/>
    <w:rsid w:val="003426AD"/>
    <w:rsid w:val="003B2904"/>
    <w:rsid w:val="003F19AB"/>
    <w:rsid w:val="00401CCB"/>
    <w:rsid w:val="00436D64"/>
    <w:rsid w:val="00464261"/>
    <w:rsid w:val="00484223"/>
    <w:rsid w:val="004B62D6"/>
    <w:rsid w:val="004B73D9"/>
    <w:rsid w:val="004C5166"/>
    <w:rsid w:val="004D6944"/>
    <w:rsid w:val="0055112B"/>
    <w:rsid w:val="0065494F"/>
    <w:rsid w:val="00660471"/>
    <w:rsid w:val="00662A18"/>
    <w:rsid w:val="00693520"/>
    <w:rsid w:val="006A784C"/>
    <w:rsid w:val="006B3050"/>
    <w:rsid w:val="006C2652"/>
    <w:rsid w:val="006C3AA4"/>
    <w:rsid w:val="0074412C"/>
    <w:rsid w:val="007B5ED0"/>
    <w:rsid w:val="00816F70"/>
    <w:rsid w:val="00817537"/>
    <w:rsid w:val="00830716"/>
    <w:rsid w:val="00863C62"/>
    <w:rsid w:val="008702A8"/>
    <w:rsid w:val="00871D88"/>
    <w:rsid w:val="0087536D"/>
    <w:rsid w:val="008C62CE"/>
    <w:rsid w:val="008F4D8F"/>
    <w:rsid w:val="00902070"/>
    <w:rsid w:val="00905628"/>
    <w:rsid w:val="00935DEE"/>
    <w:rsid w:val="009E77A4"/>
    <w:rsid w:val="009F1970"/>
    <w:rsid w:val="00A229F4"/>
    <w:rsid w:val="00A97672"/>
    <w:rsid w:val="00AA0CB0"/>
    <w:rsid w:val="00AC414F"/>
    <w:rsid w:val="00B04563"/>
    <w:rsid w:val="00B24E14"/>
    <w:rsid w:val="00B37D7D"/>
    <w:rsid w:val="00B44C13"/>
    <w:rsid w:val="00B4659B"/>
    <w:rsid w:val="00B471F2"/>
    <w:rsid w:val="00B65C50"/>
    <w:rsid w:val="00B850CF"/>
    <w:rsid w:val="00BC2A6A"/>
    <w:rsid w:val="00BD0C56"/>
    <w:rsid w:val="00BE65D0"/>
    <w:rsid w:val="00CC73DE"/>
    <w:rsid w:val="00CC79D9"/>
    <w:rsid w:val="00CF60FD"/>
    <w:rsid w:val="00D00107"/>
    <w:rsid w:val="00D04DB2"/>
    <w:rsid w:val="00D403B1"/>
    <w:rsid w:val="00D4569F"/>
    <w:rsid w:val="00D468E4"/>
    <w:rsid w:val="00D7761A"/>
    <w:rsid w:val="00DB56D0"/>
    <w:rsid w:val="00E033AF"/>
    <w:rsid w:val="00E368D5"/>
    <w:rsid w:val="00E67071"/>
    <w:rsid w:val="00E92E4C"/>
    <w:rsid w:val="00F5376E"/>
    <w:rsid w:val="00F70AC2"/>
    <w:rsid w:val="00FB0D15"/>
    <w:rsid w:val="00FB5AEE"/>
    <w:rsid w:val="00FC266A"/>
    <w:rsid w:val="00FE19B6"/>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D9"/>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0F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customStyle="1" w:styleId="Titre1Car">
    <w:name w:val="Titre 1 Car"/>
    <w:basedOn w:val="Policepardfaut"/>
    <w:link w:val="Titre1"/>
    <w:uiPriority w:val="9"/>
    <w:rsid w:val="000F4D07"/>
    <w:rPr>
      <w:rFonts w:asciiTheme="majorHAnsi" w:eastAsiaTheme="majorEastAsia" w:hAnsiTheme="majorHAnsi" w:cstheme="majorBidi"/>
      <w:color w:val="365F91" w:themeColor="accent1" w:themeShade="BF"/>
      <w:sz w:val="32"/>
      <w:szCs w:val="32"/>
      <w:lang w:eastAsia="ja-JP"/>
    </w:rPr>
  </w:style>
  <w:style w:type="character" w:styleId="Lienhypertexte">
    <w:name w:val="Hyperlink"/>
    <w:basedOn w:val="Policepardfaut"/>
    <w:uiPriority w:val="99"/>
    <w:unhideWhenUsed/>
    <w:rsid w:val="000F4D07"/>
    <w:rPr>
      <w:color w:val="0000FF" w:themeColor="hyperlink"/>
      <w:u w:val="single"/>
    </w:rPr>
  </w:style>
  <w:style w:type="character" w:styleId="Mentionnonrsolue">
    <w:name w:val="Unresolved Mention"/>
    <w:basedOn w:val="Policepardfaut"/>
    <w:uiPriority w:val="99"/>
    <w:semiHidden/>
    <w:unhideWhenUsed/>
    <w:rsid w:val="000F4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idArticle=LEGIARTI000027682636&amp;cidTexte=LEGITEXT000006071191" TargetMode="External"/><Relationship Id="rId13" Type="http://schemas.openxmlformats.org/officeDocument/2006/relationships/hyperlink" Target="https://www.legifrance.gouv.fr/affichCode.do;jsessionid=80DF2B3F491A66614ED5A650B32CB503.tpdila22v_3?idSectionTA=LEGISCTA000006166607&amp;cidTexte=LEGITEXT000006071191" TargetMode="External"/><Relationship Id="rId18" Type="http://schemas.openxmlformats.org/officeDocument/2006/relationships/hyperlink" Target="https://www.legifrance.gouv.fr/affichCodeArticle.do?idArticle=LEGIARTI000027682636&amp;cidTexte=LEGITEXT000006071191" TargetMode="External"/><Relationship Id="rId26" Type="http://schemas.openxmlformats.org/officeDocument/2006/relationships/hyperlink" Target="http://www.education.gouv.fr/pid285/bulletin_officiel.html?cid_bo=100538" TargetMode="External"/><Relationship Id="rId3" Type="http://schemas.openxmlformats.org/officeDocument/2006/relationships/styles" Target="styles.xml"/><Relationship Id="rId21" Type="http://schemas.openxmlformats.org/officeDocument/2006/relationships/hyperlink" Target="https://www.legifrance.gouv.fr/affichCode.do?idSectionTA=LEGISCTA000006182410&amp;cidTexte=LEGITEXT000006071191" TargetMode="External"/><Relationship Id="rId7" Type="http://schemas.openxmlformats.org/officeDocument/2006/relationships/endnotes" Target="endnotes.xml"/><Relationship Id="rId12" Type="http://schemas.openxmlformats.org/officeDocument/2006/relationships/hyperlink" Target="https://www.legifrance.gouv.fr/affichCodeArticle.do?idArticle=LEGIARTI000029783145&amp;cidTexte=LEGITEXT000006071191" TargetMode="External"/><Relationship Id="rId17" Type="http://schemas.openxmlformats.org/officeDocument/2006/relationships/image" Target="media/image1.png"/><Relationship Id="rId25" Type="http://schemas.openxmlformats.org/officeDocument/2006/relationships/hyperlink" Target="https://www.legifrance.gouv.fr/affichCodeArticle.do?idArticle=LEGIARTI000018380664&amp;cidTexte=LEGITEXT000006071191" TargetMode="External"/><Relationship Id="rId2" Type="http://schemas.openxmlformats.org/officeDocument/2006/relationships/numbering" Target="numbering.xml"/><Relationship Id="rId16" Type="http://schemas.openxmlformats.org/officeDocument/2006/relationships/hyperlink" Target="http://www.education.gouv.fr/pid285/bulletin_officiel.html?cid_bo=100538" TargetMode="External"/><Relationship Id="rId20" Type="http://schemas.openxmlformats.org/officeDocument/2006/relationships/hyperlink" Target="https://www.legifrance.gouv.fr/affichCodeArticle.do;jsessionid=F9777A3A44A3DA6BF1A9F6E39166BD79.tpdila08v_3?idArticle=LEGIARTI000006524783&amp;cidTexte=LEGITEXT00000607119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do?idSectionTA=LEGISCTA000006182410&amp;cidTexte=LEGITEXT000006071191" TargetMode="External"/><Relationship Id="rId24" Type="http://schemas.openxmlformats.org/officeDocument/2006/relationships/hyperlink" Target="https://www.legifrance.gouv.fr/affichCode.do;jsessionid=FFB59D53AACC26D7CB606267D628D0BC.tpdila19v_3?idSectionTA=LEGISCTA000006166882&amp;cidTexte=LEGITEXT000006071191" TargetMode="External"/><Relationship Id="rId5" Type="http://schemas.openxmlformats.org/officeDocument/2006/relationships/webSettings" Target="webSettings.xml"/><Relationship Id="rId15" Type="http://schemas.openxmlformats.org/officeDocument/2006/relationships/hyperlink" Target="https://www.legifrance.gouv.fr/affichCodeArticle.do?idArticle=LEGIARTI000018380664&amp;cidTexte=LEGITEXT000006071191" TargetMode="External"/><Relationship Id="rId23" Type="http://schemas.openxmlformats.org/officeDocument/2006/relationships/hyperlink" Target="https://www.legifrance.gouv.fr/affichCode.do;jsessionid=80DF2B3F491A66614ED5A650B32CB503.tpdila22v_3?idSectionTA=LEGISCTA000006166607&amp;cidTexte=LEGITEXT000006071191" TargetMode="External"/><Relationship Id="rId28" Type="http://schemas.openxmlformats.org/officeDocument/2006/relationships/fontTable" Target="fontTable.xml"/><Relationship Id="rId10" Type="http://schemas.openxmlformats.org/officeDocument/2006/relationships/hyperlink" Target="https://www.legifrance.gouv.fr/affichCodeArticle.do;jsessionid=F9777A3A44A3DA6BF1A9F6E39166BD79.tpdila08v_3?idArticle=LEGIARTI000006524783&amp;cidTexte=LEGITEXT000006071191" TargetMode="External"/><Relationship Id="rId19" Type="http://schemas.openxmlformats.org/officeDocument/2006/relationships/hyperlink" Target="https://www.legifrance.gouv.fr/affichCode.do;jsessionid=C5F7026A67C42EA35FA0204043557688.tplgfr33s_2?idSectionTA=LEGISCTA000006166598&amp;cidTexte=LEGITEXT000006071191&amp;dateTexte=20130710" TargetMode="External"/><Relationship Id="rId4" Type="http://schemas.openxmlformats.org/officeDocument/2006/relationships/settings" Target="settings.xml"/><Relationship Id="rId9" Type="http://schemas.openxmlformats.org/officeDocument/2006/relationships/hyperlink" Target="https://www.legifrance.gouv.fr/affichCode.do;jsessionid=C5F7026A67C42EA35FA0204043557688.tplgfr33s_2?idSectionTA=LEGISCTA000006166598&amp;cidTexte=LEGITEXT000006071191&amp;dateTexte=20130710" TargetMode="External"/><Relationship Id="rId14" Type="http://schemas.openxmlformats.org/officeDocument/2006/relationships/hyperlink" Target="https://www.legifrance.gouv.fr/affichCode.do;jsessionid=FFB59D53AACC26D7CB606267D628D0BC.tpdila19v_3?idSectionTA=LEGISCTA000006166882&amp;cidTexte=LEGITEXT000006071191" TargetMode="External"/><Relationship Id="rId22" Type="http://schemas.openxmlformats.org/officeDocument/2006/relationships/hyperlink" Target="https://www.legifrance.gouv.fr/affichCodeArticle.do?idArticle=LEGIARTI000029783145&amp;cidTexte=LEGITEXT000006071191"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1627</Words>
  <Characters>8953</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IUNA GUIDUCCI</cp:lastModifiedBy>
  <cp:revision>9</cp:revision>
  <dcterms:created xsi:type="dcterms:W3CDTF">2026-01-25T18:25:00Z</dcterms:created>
  <dcterms:modified xsi:type="dcterms:W3CDTF">2026-01-25T19:27:00Z</dcterms:modified>
</cp:coreProperties>
</file>