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6256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3061"/>
        <w:gridCol w:w="236"/>
        <w:gridCol w:w="8894"/>
        <w:gridCol w:w="237"/>
        <w:gridCol w:w="583"/>
        <w:gridCol w:w="2608"/>
        <w:gridCol w:w="637"/>
      </w:tblGrid>
      <w:tr w:rsidR="00AC414F" w:rsidRPr="00401CCB" w14:paraId="75457DC7" w14:textId="77777777" w:rsidTr="00670AE4">
        <w:trPr>
          <w:trHeight w:hRule="exact" w:val="1321"/>
        </w:trPr>
        <w:tc>
          <w:tcPr>
            <w:tcW w:w="12191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3880A523" w14:textId="5C43CE1F" w:rsidR="00E92E4C" w:rsidRPr="006D1CF6" w:rsidRDefault="00E92E4C" w:rsidP="008F3D0F">
            <w:pPr>
              <w:pStyle w:val="Titre2"/>
              <w:numPr>
                <w:ilvl w:val="0"/>
                <w:numId w:val="0"/>
              </w:numPr>
              <w:spacing w:before="40" w:after="4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>1.</w:t>
            </w:r>
            <w:r w:rsidR="008F3D0F">
              <w:rPr>
                <w:rFonts w:ascii="Arial" w:hAnsi="Arial" w:cs="Arial"/>
                <w:sz w:val="30"/>
                <w:szCs w:val="30"/>
                <w:lang w:val="fr-FR"/>
              </w:rPr>
              <w:t>2</w:t>
            </w: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 w:rsidR="008F3D0F" w:rsidRPr="008F3D0F">
              <w:rPr>
                <w:rFonts w:ascii="Arial" w:hAnsi="Arial" w:cs="Arial"/>
                <w:sz w:val="30"/>
                <w:szCs w:val="30"/>
                <w:lang w:val="fr-FR"/>
              </w:rPr>
              <w:t xml:space="preserve">Évaluer et faire évoluer les pratiques pédagogiques dans la classe </w:t>
            </w:r>
            <w:r w:rsidR="00935DEE">
              <w:rPr>
                <w:rFonts w:ascii="Arial" w:hAnsi="Arial" w:cs="Arial"/>
                <w:sz w:val="30"/>
                <w:szCs w:val="30"/>
                <w:lang w:val="fr-FR"/>
              </w:rPr>
              <w:t>(1/2)</w:t>
            </w:r>
          </w:p>
          <w:p w14:paraId="5993B5EB" w14:textId="77777777" w:rsidR="008F3D0F" w:rsidRPr="008F3D0F" w:rsidRDefault="008F3D0F" w:rsidP="008F3D0F">
            <w:pPr>
              <w:rPr>
                <w:rFonts w:ascii="Arial" w:eastAsia="MS Mincho" w:hAnsi="Arial" w:cs="Arial"/>
                <w:sz w:val="14"/>
                <w:szCs w:val="14"/>
              </w:rPr>
            </w:pPr>
            <w:r w:rsidRPr="008F3D0F">
              <w:rPr>
                <w:rFonts w:ascii="Arial" w:eastAsia="MS Mincho" w:hAnsi="Arial" w:cs="Arial"/>
                <w:sz w:val="14"/>
                <w:szCs w:val="14"/>
              </w:rPr>
              <w:t>Code de l’éducation : </w:t>
            </w:r>
            <w:hyperlink r:id="rId8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art. L. 121-1 à L. 121-7</w:t>
              </w:r>
            </w:hyperlink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, </w:t>
            </w:r>
            <w:hyperlink r:id="rId9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art. L. 131-1-1</w:t>
              </w:r>
            </w:hyperlink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, </w:t>
            </w:r>
            <w:hyperlink r:id="rId10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art. L. 312-9</w:t>
              </w:r>
            </w:hyperlink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, </w:t>
            </w:r>
            <w:hyperlink r:id="rId11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art. L. 311-1 à L. 311-7</w:t>
              </w:r>
            </w:hyperlink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, </w:t>
            </w:r>
            <w:hyperlink r:id="rId12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art. L. 335-1 à L. 335-4</w:t>
              </w:r>
            </w:hyperlink>
          </w:p>
          <w:p w14:paraId="3B0F9B2F" w14:textId="12B6D6A2" w:rsidR="00127EA9" w:rsidRPr="00127EA9" w:rsidRDefault="008F3D0F" w:rsidP="008F3D0F">
            <w:pPr>
              <w:contextualSpacing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F3D0F">
              <w:rPr>
                <w:rFonts w:ascii="Arial" w:eastAsia="MS Mincho" w:hAnsi="Arial" w:cs="Arial"/>
                <w:color w:val="0000FF"/>
                <w:sz w:val="14"/>
                <w:szCs w:val="14"/>
                <w:u w:val="single"/>
              </w:rPr>
              <w:t>Arrêté du 1-7-2013</w:t>
            </w:r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 (référentiel des compétences professionnelles des métiers du professorat et de l'éducation) et </w:t>
            </w:r>
            <w:hyperlink r:id="rId13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circulaire n° 2015-057 du 29-4-2015</w:t>
              </w:r>
            </w:hyperlink>
            <w:r w:rsidRPr="008F3D0F">
              <w:rPr>
                <w:rFonts w:ascii="Arial" w:eastAsia="MS Mincho" w:hAnsi="Arial" w:cs="Arial"/>
                <w:bCs/>
                <w:sz w:val="14"/>
                <w:szCs w:val="14"/>
              </w:rPr>
              <w:t xml:space="preserve"> (missions et obligations réglementaires de service des enseignants des établissements publics d'enseignement du second degré). </w:t>
            </w:r>
            <w:hyperlink r:id="rId14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Arrêté du 12-5-2010</w:t>
              </w:r>
            </w:hyperlink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 et </w:t>
            </w:r>
            <w:hyperlink r:id="rId15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circulaire n° 2010-105 du 13-7-2010</w:t>
              </w:r>
            </w:hyperlink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 (co</w:t>
            </w:r>
            <w:r w:rsidRPr="008F3D0F">
              <w:rPr>
                <w:rFonts w:ascii="Arial" w:eastAsia="MS Mincho" w:hAnsi="Arial" w:cs="Arial"/>
                <w:bCs/>
                <w:sz w:val="14"/>
                <w:szCs w:val="14"/>
              </w:rPr>
              <w:t xml:space="preserve">mpétences à acquérir par les professeurs, documentalistes et conseillers principaux d'éducation pour l'exercice de leur métier), </w:t>
            </w:r>
            <w:hyperlink r:id="rId16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circulaire n° 2015-139 du 10-8-2015</w:t>
              </w:r>
            </w:hyperlink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 (m</w:t>
            </w:r>
            <w:r w:rsidRPr="008F3D0F">
              <w:rPr>
                <w:rFonts w:ascii="Arial" w:eastAsia="MS Mincho" w:hAnsi="Arial" w:cs="Arial"/>
                <w:bCs/>
                <w:sz w:val="14"/>
                <w:szCs w:val="14"/>
              </w:rPr>
              <w:t xml:space="preserve">issions des conseillers principaux d'éducation) - </w:t>
            </w:r>
            <w:hyperlink r:id="rId17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Référentiel pour l’éducation prioritaire</w:t>
              </w:r>
            </w:hyperlink>
            <w:r w:rsidRPr="008F3D0F">
              <w:rPr>
                <w:rFonts w:ascii="Calibri" w:eastAsia="MS Mincho" w:hAnsi="Calibri" w:cs="Tahoma"/>
                <w:sz w:val="14"/>
                <w:szCs w:val="14"/>
              </w:rPr>
              <w:t xml:space="preserve"> </w:t>
            </w:r>
          </w:p>
        </w:tc>
        <w:tc>
          <w:tcPr>
            <w:tcW w:w="820" w:type="dxa"/>
            <w:gridSpan w:val="2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0C14020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499" w14:textId="77777777" w:rsidR="00FC266A" w:rsidRPr="00401CCB" w:rsidRDefault="00FC266A" w:rsidP="00DB56D0">
            <w:pPr>
              <w:ind w:left="-283" w:right="69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7D25D58E" wp14:editId="2F7EB5C1">
                  <wp:extent cx="1438275" cy="57150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6D0" w:rsidRPr="00401CCB" w14:paraId="1407D6CA" w14:textId="77777777" w:rsidTr="00670AE4">
        <w:trPr>
          <w:gridAfter w:val="1"/>
          <w:wAfter w:w="637" w:type="dxa"/>
          <w:trHeight w:val="57"/>
        </w:trPr>
        <w:tc>
          <w:tcPr>
            <w:tcW w:w="3061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5F7203A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F7F5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E84564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FD50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261BD00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DB56D0" w:rsidRPr="00401CCB" w14:paraId="07196ED3" w14:textId="77777777" w:rsidTr="00670AE4">
        <w:trPr>
          <w:gridAfter w:val="1"/>
          <w:wAfter w:w="637" w:type="dxa"/>
          <w:trHeight w:hRule="exact" w:val="573"/>
        </w:trPr>
        <w:tc>
          <w:tcPr>
            <w:tcW w:w="3061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BC7B2BE" w14:textId="77777777" w:rsidR="00FC266A" w:rsidRPr="00401CCB" w:rsidRDefault="00FC266A" w:rsidP="00865865">
            <w:pPr>
              <w:ind w:right="-108"/>
              <w:rPr>
                <w:rFonts w:ascii="Arial" w:hAnsi="Arial" w:cs="Arial"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720CEB6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94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10A6CBA0" w14:textId="2A6979EC" w:rsidR="00FC266A" w:rsidRPr="00401CCB" w:rsidRDefault="00FC266A" w:rsidP="00865865">
            <w:pPr>
              <w:rPr>
                <w:rFonts w:ascii="Arial" w:hAnsi="Arial" w:cs="Arial"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7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9DE72BE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91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5E4D704" w14:textId="6D0A1FE4" w:rsidR="00FC266A" w:rsidRPr="00401CCB" w:rsidRDefault="00FC266A" w:rsidP="00865865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="001407FA"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DB56D0" w:rsidRPr="00401CCB" w14:paraId="179E3F19" w14:textId="77777777" w:rsidTr="00670AE4">
        <w:trPr>
          <w:gridAfter w:val="1"/>
          <w:wAfter w:w="637" w:type="dxa"/>
          <w:trHeight w:hRule="exact" w:val="6810"/>
        </w:trPr>
        <w:tc>
          <w:tcPr>
            <w:tcW w:w="3061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7C61EAAE" w14:textId="65E188AD" w:rsidR="00FC266A" w:rsidRPr="00401CCB" w:rsidRDefault="00FC266A" w:rsidP="00E92E4C">
            <w:pPr>
              <w:spacing w:before="60" w:after="120"/>
              <w:rPr>
                <w:rFonts w:ascii="Arial" w:hAnsi="Arial" w:cs="Arial"/>
                <w:b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3F50F0FB" w14:textId="77777777" w:rsidR="00640C67" w:rsidRDefault="00640C67" w:rsidP="00640C67">
            <w:pPr>
              <w:keepNext/>
              <w:keepLines/>
              <w:spacing w:after="120"/>
              <w:ind w:left="23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640C67">
              <w:rPr>
                <w:rFonts w:ascii="Arial" w:eastAsiaTheme="majorEastAsia" w:hAnsi="Arial" w:cs="Arial"/>
                <w:sz w:val="18"/>
                <w:szCs w:val="18"/>
              </w:rPr>
              <w:t>L’environnement sociétal évolue ainsi que les différents publics concernés par les enseignements.</w:t>
            </w:r>
          </w:p>
          <w:p w14:paraId="1F39ACA5" w14:textId="77777777" w:rsidR="00640C67" w:rsidRPr="00640C67" w:rsidRDefault="00640C67" w:rsidP="00A9517C">
            <w:pPr>
              <w:keepNext/>
              <w:keepLines/>
              <w:spacing w:afterLines="60" w:after="144"/>
              <w:ind w:left="23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640C67">
              <w:rPr>
                <w:rFonts w:ascii="Arial" w:eastAsiaTheme="majorEastAsia" w:hAnsi="Arial" w:cs="Arial"/>
                <w:sz w:val="18"/>
                <w:szCs w:val="18"/>
              </w:rPr>
              <w:t xml:space="preserve">Cela conduit à réfléchir sur les modalités d’enseignement et les pratiques pédagogiques pour accompagner au mieux cette évolution. </w:t>
            </w:r>
          </w:p>
          <w:p w14:paraId="02A0F928" w14:textId="77777777" w:rsidR="00640C67" w:rsidRDefault="00640C67" w:rsidP="00A9517C">
            <w:pPr>
              <w:pStyle w:val="Paragraphedeliste"/>
              <w:keepNext/>
              <w:keepLines/>
              <w:numPr>
                <w:ilvl w:val="0"/>
                <w:numId w:val="13"/>
              </w:numPr>
              <w:spacing w:afterLines="60" w:after="144"/>
              <w:ind w:left="323" w:hanging="255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640C67">
              <w:rPr>
                <w:rFonts w:ascii="Arial" w:eastAsiaTheme="majorEastAsia" w:hAnsi="Arial" w:cs="Arial"/>
                <w:sz w:val="18"/>
                <w:szCs w:val="18"/>
              </w:rPr>
              <w:t>Comment les modalités d’enseignement sont-elles intégrées dans le projet d’établissement ? Comment le projet d’établissement est-il intégré aux modalités d’enseignement ?</w:t>
            </w:r>
          </w:p>
          <w:p w14:paraId="23A7964D" w14:textId="77777777" w:rsidR="00A9517C" w:rsidRPr="00640C67" w:rsidRDefault="00A9517C" w:rsidP="00A9517C">
            <w:pPr>
              <w:pStyle w:val="Paragraphedeliste"/>
              <w:keepNext/>
              <w:keepLines/>
              <w:spacing w:afterLines="60" w:after="144"/>
              <w:ind w:left="323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</w:p>
          <w:p w14:paraId="74832462" w14:textId="77777777" w:rsidR="00640C67" w:rsidRPr="00640C67" w:rsidRDefault="00640C67" w:rsidP="00A9517C">
            <w:pPr>
              <w:pStyle w:val="Paragraphedeliste"/>
              <w:keepNext/>
              <w:keepLines/>
              <w:numPr>
                <w:ilvl w:val="0"/>
                <w:numId w:val="13"/>
              </w:numPr>
              <w:spacing w:afterLines="60" w:after="144"/>
              <w:ind w:left="323" w:hanging="255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640C67">
              <w:rPr>
                <w:rFonts w:ascii="Arial" w:eastAsiaTheme="majorEastAsia" w:hAnsi="Arial" w:cs="Arial"/>
                <w:sz w:val="18"/>
                <w:szCs w:val="18"/>
              </w:rPr>
              <w:t>Avec quels objectifs et quelle stratégie ?</w:t>
            </w:r>
          </w:p>
          <w:p w14:paraId="5AB86FFF" w14:textId="77777777" w:rsidR="00660471" w:rsidRPr="00660471" w:rsidRDefault="00660471" w:rsidP="00A9517C">
            <w:pPr>
              <w:spacing w:afterLines="60" w:after="144"/>
              <w:rPr>
                <w:rFonts w:asciiTheme="minorHAnsi" w:hAnsiTheme="minorHAnsi"/>
                <w:sz w:val="18"/>
                <w:szCs w:val="18"/>
              </w:rPr>
            </w:pPr>
          </w:p>
          <w:p w14:paraId="460A99C9" w14:textId="77777777" w:rsidR="00660471" w:rsidRPr="00660471" w:rsidRDefault="00660471" w:rsidP="0066047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37505FA" w14:textId="1FBA9940" w:rsidR="00660471" w:rsidRPr="00660471" w:rsidRDefault="00660471" w:rsidP="00660471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B732FE5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8894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7AA2807" w14:textId="455C7F61" w:rsidR="00FC266A" w:rsidRPr="00401CCB" w:rsidRDefault="00FC266A" w:rsidP="009F1970">
            <w:pPr>
              <w:widowControl w:val="0"/>
              <w:tabs>
                <w:tab w:val="left" w:pos="323"/>
              </w:tabs>
              <w:spacing w:before="60" w:after="12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70467751" w14:textId="77777777" w:rsidR="00A9517C" w:rsidRPr="00A9517C" w:rsidRDefault="00A9517C" w:rsidP="00A9517C">
            <w:pPr>
              <w:widowControl w:val="0"/>
              <w:tabs>
                <w:tab w:val="left" w:pos="323"/>
              </w:tabs>
              <w:spacing w:after="40"/>
              <w:ind w:right="40"/>
              <w:jc w:val="both"/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Réfléchir sur les modalités d’enseignement et les pratiques pédagogiques</w:t>
            </w:r>
          </w:p>
          <w:p w14:paraId="5A5C42FA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39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 xml:space="preserve">Comment la réflexion est-elle conduite au sein de l’établissement ? </w:t>
            </w:r>
          </w:p>
          <w:p w14:paraId="20826809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39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>Quelles sont les actions déployées pour favoriser cette réflexion (réunions de concertation, sollicitation du conseil pédagogique, sensibilisation à l’impact des pratiques pédagogiques sur la réussite et la motivation des élèves, retour d’expérience sur les expérimentations menées dans l’établissement…) ?</w:t>
            </w:r>
          </w:p>
          <w:p w14:paraId="45DDD45F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39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>Comment sont sollicités les corps d’inspection sur les questions liées aux modalités d’apprentissage et de transmission aux élèves ?</w:t>
            </w:r>
          </w:p>
          <w:p w14:paraId="6A2915B4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39" w:hanging="194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 xml:space="preserve">Comment cette réflexion est-elle intégrée à la composition des équipes pédagogiques (notamment dans le cadre d’un projet de classe, d’une montée pédagogique…) ? </w:t>
            </w:r>
          </w:p>
          <w:p w14:paraId="45328863" w14:textId="77777777" w:rsidR="00A9517C" w:rsidRPr="00A9517C" w:rsidRDefault="00A9517C" w:rsidP="00A9517C">
            <w:pPr>
              <w:widowControl w:val="0"/>
              <w:tabs>
                <w:tab w:val="left" w:pos="323"/>
              </w:tabs>
              <w:ind w:right="39"/>
              <w:jc w:val="both"/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</w:pPr>
          </w:p>
          <w:p w14:paraId="3EA70A51" w14:textId="77777777" w:rsidR="00A9517C" w:rsidRPr="00A9517C" w:rsidRDefault="00A9517C" w:rsidP="00A9517C">
            <w:pPr>
              <w:widowControl w:val="0"/>
              <w:tabs>
                <w:tab w:val="left" w:pos="323"/>
              </w:tabs>
              <w:spacing w:after="40"/>
              <w:ind w:right="40"/>
              <w:jc w:val="both"/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Favoriser les pratiques interdisciplinaires, innover</w:t>
            </w:r>
          </w:p>
          <w:p w14:paraId="2943A2CA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39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 xml:space="preserve">Comment les pratiques interdisciplinaires sont-elles favorisées (projets de formation communs, progressions communes, </w:t>
            </w:r>
            <w:proofErr w:type="spellStart"/>
            <w:r w:rsidRPr="00A9517C">
              <w:rPr>
                <w:rFonts w:ascii="Arial" w:eastAsia="MS Mincho" w:hAnsi="Arial" w:cs="Arial"/>
                <w:sz w:val="18"/>
                <w:szCs w:val="18"/>
              </w:rPr>
              <w:t>co-animation</w:t>
            </w:r>
            <w:proofErr w:type="spellEnd"/>
            <w:r w:rsidRPr="00A9517C">
              <w:rPr>
                <w:rFonts w:ascii="Arial" w:eastAsia="MS Mincho" w:hAnsi="Arial" w:cs="Arial"/>
                <w:sz w:val="18"/>
                <w:szCs w:val="18"/>
              </w:rPr>
              <w:t xml:space="preserve"> pédagogique, réalisation du chef d’œuvre et du projet, </w:t>
            </w:r>
            <w:proofErr w:type="spellStart"/>
            <w:r w:rsidRPr="00A9517C">
              <w:rPr>
                <w:rFonts w:ascii="Arial" w:eastAsia="MS Mincho" w:hAnsi="Arial" w:cs="Arial"/>
                <w:sz w:val="18"/>
                <w:szCs w:val="18"/>
              </w:rPr>
              <w:t>co</w:t>
            </w:r>
            <w:proofErr w:type="spellEnd"/>
            <w:r w:rsidRPr="00A9517C">
              <w:rPr>
                <w:rFonts w:ascii="Arial" w:eastAsia="MS Mincho" w:hAnsi="Arial" w:cs="Arial"/>
                <w:sz w:val="18"/>
                <w:szCs w:val="18"/>
              </w:rPr>
              <w:t>-intervention…) ?</w:t>
            </w:r>
          </w:p>
          <w:p w14:paraId="22C8DF4C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39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>Comment les compétences psychosociales et numériques sont-elles travaillées et suivies ?</w:t>
            </w:r>
          </w:p>
          <w:p w14:paraId="0F2B3E21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39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>Comment les élèves sont-ils sollicités dans leurs apprentissages ?</w:t>
            </w:r>
          </w:p>
          <w:p w14:paraId="08FB3176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39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 xml:space="preserve">Comment l’accompagnement personnalisé et le soutien au parcours valorisent-t-ils d’autres modalités d’enseignement ? (Pédagogie différenciée, classe inversée, pédagogie de projet…). </w:t>
            </w:r>
          </w:p>
          <w:p w14:paraId="27A53B8F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39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>Quelle est la place des différents personnels de l’établissement dans le cadre de ces pratiques innovantes (vie scolaire, pôle santé et social, psy-en…) ?</w:t>
            </w:r>
          </w:p>
          <w:p w14:paraId="08EA9F90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39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>La réflexion au sein de l’établissement permet-elle de mettre en évidence des bonnes pratiques en fonction des situations rencontrées ? Comment celles-ci sont-elles partagées ?</w:t>
            </w:r>
          </w:p>
          <w:p w14:paraId="2BF81D26" w14:textId="0E6DDFF2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39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>Comment l’établissement favorise-t-il l’innovation pédagogique (pédagogie de projet, outils numériques…)</w:t>
            </w:r>
            <w:r>
              <w:rPr>
                <w:rFonts w:ascii="Arial" w:eastAsia="MS Mincho" w:hAnsi="Arial" w:cs="Arial"/>
                <w:sz w:val="18"/>
                <w:szCs w:val="18"/>
              </w:rPr>
              <w:t> ?</w:t>
            </w:r>
          </w:p>
          <w:p w14:paraId="6882F95E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39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>Quelles pratiques innovantes ont été diffusées dans l’établissement ?</w:t>
            </w:r>
          </w:p>
          <w:p w14:paraId="03A57EB1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39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 xml:space="preserve">Quelles réflexions sur les modalités d’enseignement à distance ? </w:t>
            </w:r>
          </w:p>
          <w:p w14:paraId="7A6FC8F5" w14:textId="77777777" w:rsidR="00DB56D0" w:rsidRDefault="00DB56D0" w:rsidP="009F1970">
            <w:pPr>
              <w:widowControl w:val="0"/>
              <w:tabs>
                <w:tab w:val="left" w:pos="323"/>
              </w:tabs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CE2AFA0" w14:textId="77777777" w:rsidR="00935DEE" w:rsidRPr="00935DEE" w:rsidRDefault="00935DEE" w:rsidP="00935DEE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684D5E8" w14:textId="77777777" w:rsidR="00935DEE" w:rsidRDefault="00935DEE" w:rsidP="00935DEE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6F97E75" w14:textId="77777777" w:rsidR="00935DEE" w:rsidRPr="00935DEE" w:rsidRDefault="00935DEE" w:rsidP="00935DEE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56D56CA" w14:textId="773C1B44" w:rsidR="00935DEE" w:rsidRPr="00935DEE" w:rsidRDefault="00935DEE" w:rsidP="00935DEE">
            <w:pPr>
              <w:ind w:firstLine="708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5EA7726D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191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4159E0A" w14:textId="77777777" w:rsidR="004B73D9" w:rsidRPr="00401CCB" w:rsidRDefault="004B73D9" w:rsidP="00DB56D0">
            <w:pPr>
              <w:spacing w:before="60"/>
              <w:ind w:left="79" w:right="-88"/>
              <w:rPr>
                <w:rFonts w:ascii="Arial" w:hAnsi="Arial" w:cs="Arial"/>
                <w:b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 xml:space="preserve">Exemples d’indicateurs </w:t>
            </w:r>
          </w:p>
          <w:p w14:paraId="3C5CA21A" w14:textId="77777777" w:rsidR="004B73D9" w:rsidRPr="00401CCB" w:rsidRDefault="004B73D9" w:rsidP="00DB56D0">
            <w:pPr>
              <w:spacing w:after="120"/>
              <w:ind w:left="79" w:right="-91"/>
              <w:rPr>
                <w:rFonts w:ascii="Arial" w:hAnsi="Arial" w:cs="Arial"/>
                <w:color w:val="EE7444"/>
              </w:rPr>
            </w:pPr>
            <w:proofErr w:type="gramStart"/>
            <w:r w:rsidRPr="00401CCB">
              <w:rPr>
                <w:rFonts w:ascii="Arial" w:hAnsi="Arial" w:cs="Arial"/>
                <w:b/>
                <w:color w:val="EE7444"/>
              </w:rPr>
              <w:t>de</w:t>
            </w:r>
            <w:proofErr w:type="gramEnd"/>
            <w:r w:rsidRPr="00401CCB">
              <w:rPr>
                <w:rFonts w:ascii="Arial" w:hAnsi="Arial" w:cs="Arial"/>
                <w:b/>
                <w:color w:val="EE7444"/>
              </w:rPr>
              <w:t xml:space="preserve">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1CDA2420" w14:textId="77777777" w:rsidR="00BF1B79" w:rsidRPr="00BF1B79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Indicateur relatif à l’adhésion des élèves</w:t>
            </w:r>
          </w:p>
          <w:p w14:paraId="77A8A05C" w14:textId="77777777" w:rsidR="00BF1B79" w:rsidRPr="00BF1B79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Indicateur sur les résultats des élèves</w:t>
            </w:r>
          </w:p>
          <w:p w14:paraId="1B1CE73B" w14:textId="77777777" w:rsidR="00BF1B79" w:rsidRPr="00BF1B79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Proportion de professeurs et des autres personnels de l’établissement (CPE et AED notamment) participant à des groupes de réflexion pédagogique</w:t>
            </w:r>
          </w:p>
          <w:p w14:paraId="3EDF7503" w14:textId="77777777" w:rsidR="00BF1B79" w:rsidRPr="00BF1B79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Analyse des contenus des ordres du jour des réunions du conseil pédagogique</w:t>
            </w:r>
          </w:p>
          <w:p w14:paraId="1D98BEDF" w14:textId="77777777" w:rsidR="00BF1B79" w:rsidRPr="00BF1B79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Moyens financiers, en HSE, en IMP, en missions PACTE, projet NEFLE, matériels mobilisés pour le soutien des pratiques innovantes</w:t>
            </w:r>
          </w:p>
          <w:p w14:paraId="07DF2F22" w14:textId="77777777" w:rsidR="00BF1B79" w:rsidRPr="00BF1B79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Taux de participation des enseignants à des animations des corps d’inspection</w:t>
            </w:r>
          </w:p>
          <w:p w14:paraId="181FCEB8" w14:textId="77777777" w:rsidR="00BF1B79" w:rsidRPr="00BF1B79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Activités pédagogiques hors enseignement (retracées dans le rapport pédagogique annuel)</w:t>
            </w:r>
          </w:p>
          <w:p w14:paraId="496DE2AF" w14:textId="174A387F" w:rsidR="00BE65D0" w:rsidRPr="00401CCB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Nombre et nature de publications de l’établissement sur ses expériences pédagogiques</w:t>
            </w:r>
          </w:p>
        </w:tc>
      </w:tr>
    </w:tbl>
    <w:p w14:paraId="3DE7EA64" w14:textId="77777777" w:rsidR="00DB56D0" w:rsidRDefault="00DB56D0" w:rsidP="00DB56D0"/>
    <w:tbl>
      <w:tblPr>
        <w:tblStyle w:val="Grilledutableau2"/>
        <w:tblW w:w="16256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3061"/>
        <w:gridCol w:w="236"/>
        <w:gridCol w:w="8894"/>
        <w:gridCol w:w="237"/>
        <w:gridCol w:w="583"/>
        <w:gridCol w:w="2608"/>
        <w:gridCol w:w="637"/>
      </w:tblGrid>
      <w:tr w:rsidR="00935DEE" w:rsidRPr="00935DEE" w14:paraId="21D92F4C" w14:textId="77777777" w:rsidTr="00670AE4">
        <w:trPr>
          <w:trHeight w:hRule="exact" w:val="1323"/>
        </w:trPr>
        <w:tc>
          <w:tcPr>
            <w:tcW w:w="12191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40E11262" w14:textId="6C88009F" w:rsidR="00935DEE" w:rsidRPr="00935DEE" w:rsidRDefault="008F3D0F" w:rsidP="008F3D0F">
            <w:pPr>
              <w:keepNext/>
              <w:keepLines/>
              <w:spacing w:before="40" w:after="40"/>
              <w:outlineLvl w:val="1"/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</w:rPr>
            </w:pPr>
            <w:r w:rsidRPr="008F3D0F"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</w:rPr>
              <w:t xml:space="preserve">1.2 Évaluer et faire évoluer les pratiques pédagogiques dans la classe </w:t>
            </w:r>
            <w:r w:rsidR="00935DEE" w:rsidRPr="00935DEE"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</w:rPr>
              <w:t>(</w:t>
            </w:r>
            <w:r w:rsidR="00935DEE"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</w:rPr>
              <w:t>2</w:t>
            </w:r>
            <w:r w:rsidR="00935DEE" w:rsidRPr="00935DEE">
              <w:rPr>
                <w:rFonts w:ascii="Arial" w:eastAsia="Times New Roman" w:hAnsi="Arial" w:cs="Arial"/>
                <w:b/>
                <w:bCs/>
                <w:color w:val="00B5C6"/>
                <w:sz w:val="30"/>
                <w:szCs w:val="30"/>
              </w:rPr>
              <w:t>/2)</w:t>
            </w:r>
          </w:p>
          <w:p w14:paraId="0590FD53" w14:textId="77777777" w:rsidR="008F3D0F" w:rsidRPr="008F3D0F" w:rsidRDefault="008F3D0F" w:rsidP="008F3D0F">
            <w:pPr>
              <w:rPr>
                <w:rFonts w:ascii="Arial" w:eastAsia="MS Mincho" w:hAnsi="Arial" w:cs="Arial"/>
                <w:sz w:val="14"/>
                <w:szCs w:val="14"/>
              </w:rPr>
            </w:pPr>
            <w:r w:rsidRPr="008F3D0F">
              <w:rPr>
                <w:rFonts w:ascii="Arial" w:eastAsia="MS Mincho" w:hAnsi="Arial" w:cs="Arial"/>
                <w:sz w:val="14"/>
                <w:szCs w:val="14"/>
              </w:rPr>
              <w:t>Code de l’éducation : </w:t>
            </w:r>
            <w:hyperlink r:id="rId19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art. L. 121-1 à L. 121-7</w:t>
              </w:r>
            </w:hyperlink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, </w:t>
            </w:r>
            <w:hyperlink r:id="rId20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art. L. 131-1-1</w:t>
              </w:r>
            </w:hyperlink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, </w:t>
            </w:r>
            <w:hyperlink r:id="rId21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art. L. 312-9</w:t>
              </w:r>
            </w:hyperlink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, </w:t>
            </w:r>
            <w:hyperlink r:id="rId22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art. L. 311-1 à L. 311-7</w:t>
              </w:r>
            </w:hyperlink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, </w:t>
            </w:r>
            <w:hyperlink r:id="rId23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art. L. 335-1 à L. 335-4</w:t>
              </w:r>
            </w:hyperlink>
          </w:p>
          <w:p w14:paraId="13FCC1A6" w14:textId="26531DF0" w:rsidR="00935DEE" w:rsidRPr="00935DEE" w:rsidRDefault="008F3D0F" w:rsidP="008F3D0F">
            <w:pPr>
              <w:contextualSpacing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F3D0F">
              <w:rPr>
                <w:rFonts w:ascii="Arial" w:eastAsia="MS Mincho" w:hAnsi="Arial" w:cs="Arial"/>
                <w:color w:val="0000FF"/>
                <w:sz w:val="14"/>
                <w:szCs w:val="14"/>
                <w:u w:val="single"/>
              </w:rPr>
              <w:t>Arrêté du 1-7-2013</w:t>
            </w:r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 (référentiel des compétences professionnelles des métiers du professorat et de l'éducation) et </w:t>
            </w:r>
            <w:hyperlink r:id="rId24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circulaire n° 2015-057 du 29-4-2015</w:t>
              </w:r>
            </w:hyperlink>
            <w:r w:rsidRPr="008F3D0F">
              <w:rPr>
                <w:rFonts w:ascii="Arial" w:eastAsia="MS Mincho" w:hAnsi="Arial" w:cs="Arial"/>
                <w:bCs/>
                <w:sz w:val="14"/>
                <w:szCs w:val="14"/>
              </w:rPr>
              <w:t xml:space="preserve"> (missions et obligations réglementaires de service des enseignants des établissements publics d'enseignement du second degré). </w:t>
            </w:r>
            <w:hyperlink r:id="rId25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Arrêté du 12-5-2010</w:t>
              </w:r>
            </w:hyperlink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 et </w:t>
            </w:r>
            <w:hyperlink r:id="rId26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circulaire n° 2010-105 du 13-7-2010</w:t>
              </w:r>
            </w:hyperlink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 (co</w:t>
            </w:r>
            <w:r w:rsidRPr="008F3D0F">
              <w:rPr>
                <w:rFonts w:ascii="Arial" w:eastAsia="MS Mincho" w:hAnsi="Arial" w:cs="Arial"/>
                <w:bCs/>
                <w:sz w:val="14"/>
                <w:szCs w:val="14"/>
              </w:rPr>
              <w:t xml:space="preserve">mpétences à acquérir par les professeurs, documentalistes et conseillers principaux d'éducation pour l'exercice de leur métier), </w:t>
            </w:r>
            <w:hyperlink r:id="rId27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circulaire n° 2015-139 du 10-8-2015</w:t>
              </w:r>
            </w:hyperlink>
            <w:r w:rsidRPr="008F3D0F">
              <w:rPr>
                <w:rFonts w:ascii="Arial" w:eastAsia="MS Mincho" w:hAnsi="Arial" w:cs="Arial"/>
                <w:sz w:val="14"/>
                <w:szCs w:val="14"/>
              </w:rPr>
              <w:t xml:space="preserve"> (m</w:t>
            </w:r>
            <w:r w:rsidRPr="008F3D0F">
              <w:rPr>
                <w:rFonts w:ascii="Arial" w:eastAsia="MS Mincho" w:hAnsi="Arial" w:cs="Arial"/>
                <w:bCs/>
                <w:sz w:val="14"/>
                <w:szCs w:val="14"/>
              </w:rPr>
              <w:t xml:space="preserve">issions des conseillers principaux d'éducation) - </w:t>
            </w:r>
            <w:hyperlink r:id="rId28" w:history="1">
              <w:r w:rsidRPr="008F3D0F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Référentiel pour l’éducation prioritaire</w:t>
              </w:r>
            </w:hyperlink>
            <w:r w:rsidRPr="008F3D0F">
              <w:rPr>
                <w:rFonts w:ascii="Calibri" w:eastAsia="MS Mincho" w:hAnsi="Calibri" w:cs="Tahoma"/>
                <w:sz w:val="14"/>
                <w:szCs w:val="14"/>
              </w:rPr>
              <w:t xml:space="preserve"> </w:t>
            </w:r>
          </w:p>
        </w:tc>
        <w:tc>
          <w:tcPr>
            <w:tcW w:w="820" w:type="dxa"/>
            <w:gridSpan w:val="2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29DAE75" w14:textId="77777777" w:rsidR="00935DEE" w:rsidRPr="00935DEE" w:rsidRDefault="00935DEE" w:rsidP="00935DEE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A9E56" w14:textId="77777777" w:rsidR="00935DEE" w:rsidRPr="00935DEE" w:rsidRDefault="00935DEE" w:rsidP="00935DEE">
            <w:pPr>
              <w:ind w:left="-283" w:right="69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935DEE">
              <w:rPr>
                <w:noProof/>
                <w:lang w:eastAsia="fr-FR"/>
              </w:rPr>
              <w:drawing>
                <wp:inline distT="0" distB="0" distL="0" distR="0" wp14:anchorId="4D31E099" wp14:editId="0D8239DB">
                  <wp:extent cx="1438275" cy="571502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DEE" w:rsidRPr="00935DEE" w14:paraId="3AA7DE79" w14:textId="77777777" w:rsidTr="00670AE4">
        <w:trPr>
          <w:gridAfter w:val="1"/>
          <w:wAfter w:w="637" w:type="dxa"/>
          <w:trHeight w:val="57"/>
        </w:trPr>
        <w:tc>
          <w:tcPr>
            <w:tcW w:w="3061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23F83939" w14:textId="77777777" w:rsidR="00935DEE" w:rsidRPr="00935DEE" w:rsidRDefault="00935DEE" w:rsidP="00935DEE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8058B" w14:textId="77777777" w:rsidR="00935DEE" w:rsidRPr="00935DEE" w:rsidRDefault="00935DEE" w:rsidP="00935DEE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22B96410" w14:textId="77777777" w:rsidR="00935DEE" w:rsidRPr="00935DEE" w:rsidRDefault="00935DEE" w:rsidP="00935DEE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086FD" w14:textId="77777777" w:rsidR="00935DEE" w:rsidRPr="00935DEE" w:rsidRDefault="00935DEE" w:rsidP="00935DEE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6F877531" w14:textId="77777777" w:rsidR="00935DEE" w:rsidRPr="00935DEE" w:rsidRDefault="00935DEE" w:rsidP="00935DEE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935DEE" w:rsidRPr="00935DEE" w14:paraId="68F7D49E" w14:textId="77777777" w:rsidTr="00670AE4">
        <w:trPr>
          <w:gridAfter w:val="1"/>
          <w:wAfter w:w="637" w:type="dxa"/>
          <w:trHeight w:hRule="exact" w:val="573"/>
        </w:trPr>
        <w:tc>
          <w:tcPr>
            <w:tcW w:w="3061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550EA398" w14:textId="77777777" w:rsidR="00935DEE" w:rsidRPr="00935DEE" w:rsidRDefault="00935DEE" w:rsidP="00935DEE">
            <w:pPr>
              <w:ind w:right="-108"/>
              <w:rPr>
                <w:rFonts w:ascii="Arial" w:hAnsi="Arial" w:cs="Arial"/>
                <w:color w:val="951B81"/>
              </w:rPr>
            </w:pPr>
            <w:r w:rsidRPr="00935DEE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935DEE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935DEE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2DA6DDAE" w14:textId="77777777" w:rsidR="00935DEE" w:rsidRPr="00935DEE" w:rsidRDefault="00935DEE" w:rsidP="00935DE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894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75931F6B" w14:textId="77777777" w:rsidR="00935DEE" w:rsidRPr="00935DEE" w:rsidRDefault="00935DEE" w:rsidP="00935DEE">
            <w:pPr>
              <w:rPr>
                <w:rFonts w:ascii="Arial" w:hAnsi="Arial" w:cs="Arial"/>
                <w:color w:val="2AAC66"/>
              </w:rPr>
            </w:pPr>
            <w:r w:rsidRPr="00935DEE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935DEE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935DEE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7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28294974" w14:textId="77777777" w:rsidR="00935DEE" w:rsidRPr="00935DEE" w:rsidRDefault="00935DEE" w:rsidP="00935DE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91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52F3AB1A" w14:textId="77777777" w:rsidR="00935DEE" w:rsidRPr="00935DEE" w:rsidRDefault="00935DEE" w:rsidP="00935DEE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935DEE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Pr="00935DEE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935DEE" w:rsidRPr="00935DEE" w14:paraId="6AC61C20" w14:textId="77777777" w:rsidTr="00670AE4">
        <w:trPr>
          <w:gridAfter w:val="1"/>
          <w:wAfter w:w="637" w:type="dxa"/>
          <w:trHeight w:hRule="exact" w:val="7093"/>
        </w:trPr>
        <w:tc>
          <w:tcPr>
            <w:tcW w:w="3061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06A498E1" w14:textId="77777777" w:rsidR="00935DEE" w:rsidRPr="00935DEE" w:rsidRDefault="00935DEE" w:rsidP="00935DEE">
            <w:pPr>
              <w:spacing w:before="60" w:after="120"/>
              <w:rPr>
                <w:rFonts w:ascii="Arial" w:hAnsi="Arial" w:cs="Arial"/>
                <w:b/>
                <w:color w:val="951B81"/>
              </w:rPr>
            </w:pPr>
            <w:r w:rsidRPr="00935DEE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68818D8F" w14:textId="77777777" w:rsidR="00640C67" w:rsidRDefault="00640C67" w:rsidP="00640C67">
            <w:pPr>
              <w:keepNext/>
              <w:keepLines/>
              <w:spacing w:after="120"/>
              <w:ind w:left="23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640C67">
              <w:rPr>
                <w:rFonts w:ascii="Arial" w:eastAsiaTheme="majorEastAsia" w:hAnsi="Arial" w:cs="Arial"/>
                <w:sz w:val="18"/>
                <w:szCs w:val="18"/>
              </w:rPr>
              <w:t>L’environnement sociétal évolue ainsi que les différents publics concernés par les enseignements.</w:t>
            </w:r>
          </w:p>
          <w:p w14:paraId="26719AAD" w14:textId="7EFDC528" w:rsidR="00640C67" w:rsidRPr="00640C67" w:rsidRDefault="00640C67" w:rsidP="00640C67">
            <w:pPr>
              <w:keepNext/>
              <w:keepLines/>
              <w:spacing w:after="120"/>
              <w:ind w:left="23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640C67">
              <w:rPr>
                <w:rFonts w:ascii="Arial" w:eastAsiaTheme="majorEastAsia" w:hAnsi="Arial" w:cs="Arial"/>
                <w:sz w:val="18"/>
                <w:szCs w:val="18"/>
              </w:rPr>
              <w:t xml:space="preserve">Cela conduit à réfléchir sur les modalités d’enseignement et les pratiques pédagogiques pour accompagner au mieux cette évolution. </w:t>
            </w:r>
          </w:p>
          <w:p w14:paraId="6F47B16B" w14:textId="77777777" w:rsidR="00640C67" w:rsidRDefault="00640C67" w:rsidP="00A9517C">
            <w:pPr>
              <w:pStyle w:val="Paragraphedeliste"/>
              <w:keepNext/>
              <w:keepLines/>
              <w:numPr>
                <w:ilvl w:val="0"/>
                <w:numId w:val="13"/>
              </w:numPr>
              <w:spacing w:after="60"/>
              <w:ind w:left="323" w:hanging="255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640C67">
              <w:rPr>
                <w:rFonts w:ascii="Arial" w:eastAsiaTheme="majorEastAsia" w:hAnsi="Arial" w:cs="Arial"/>
                <w:sz w:val="18"/>
                <w:szCs w:val="18"/>
              </w:rPr>
              <w:t>Comment les modalités d’enseignement sont-elles intégrées dans le projet d’établissement ? Comment le projet d’établissement est-il intégré aux modalités d’enseignement ?</w:t>
            </w:r>
          </w:p>
          <w:p w14:paraId="2E8F197A" w14:textId="77777777" w:rsidR="00A9517C" w:rsidRPr="00640C67" w:rsidRDefault="00A9517C" w:rsidP="00A9517C">
            <w:pPr>
              <w:pStyle w:val="Paragraphedeliste"/>
              <w:keepNext/>
              <w:keepLines/>
              <w:spacing w:after="60"/>
              <w:ind w:left="323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</w:p>
          <w:p w14:paraId="1B205FBF" w14:textId="77777777" w:rsidR="00640C67" w:rsidRPr="00640C67" w:rsidRDefault="00640C67" w:rsidP="00A9517C">
            <w:pPr>
              <w:pStyle w:val="Paragraphedeliste"/>
              <w:keepNext/>
              <w:keepLines/>
              <w:numPr>
                <w:ilvl w:val="0"/>
                <w:numId w:val="13"/>
              </w:numPr>
              <w:spacing w:after="60"/>
              <w:ind w:left="323" w:hanging="255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640C67">
              <w:rPr>
                <w:rFonts w:ascii="Arial" w:eastAsiaTheme="majorEastAsia" w:hAnsi="Arial" w:cs="Arial"/>
                <w:sz w:val="18"/>
                <w:szCs w:val="18"/>
              </w:rPr>
              <w:t>Avec quels objectifs et quelle stratégie ?</w:t>
            </w:r>
          </w:p>
          <w:p w14:paraId="6161AEE1" w14:textId="77777777" w:rsidR="00935DEE" w:rsidRPr="00935DEE" w:rsidRDefault="00935DEE" w:rsidP="00935DE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B7EC999" w14:textId="77777777" w:rsidR="00935DEE" w:rsidRPr="00935DEE" w:rsidRDefault="00935DEE" w:rsidP="00935DE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A08E6F2" w14:textId="77777777" w:rsidR="00935DEE" w:rsidRPr="00935DEE" w:rsidRDefault="00935DEE" w:rsidP="00935DEE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 w:rsidRPr="00935DEE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5290AF33" w14:textId="77777777" w:rsidR="00935DEE" w:rsidRPr="00935DEE" w:rsidRDefault="00935DEE" w:rsidP="00935DEE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8894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39E16D7" w14:textId="77777777" w:rsidR="00935DEE" w:rsidRPr="00935DEE" w:rsidRDefault="00935DEE" w:rsidP="00935DEE">
            <w:pPr>
              <w:widowControl w:val="0"/>
              <w:tabs>
                <w:tab w:val="left" w:pos="323"/>
              </w:tabs>
              <w:spacing w:before="60" w:after="12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935DEE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32C88AF9" w14:textId="77777777" w:rsidR="00A9517C" w:rsidRPr="00A9517C" w:rsidRDefault="00A9517C" w:rsidP="00A9517C">
            <w:pPr>
              <w:spacing w:after="40"/>
              <w:rPr>
                <w:rFonts w:ascii="Arial" w:eastAsia="MS Mincho" w:hAnsi="Arial" w:cs="Arial"/>
                <w:color w:val="00B050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Utiliser des outils numériques</w:t>
            </w:r>
          </w:p>
          <w:p w14:paraId="52883F1C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172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>De quel équipement numérique l’établissement dispose-t-il (tableau numérique, ordinateurs, tablettes, système de visioconférence…) ?</w:t>
            </w:r>
          </w:p>
          <w:p w14:paraId="4FE9E80B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172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>Comment les outils numériques sont-ils exploités ? Quelles difficultés sont rencontrées ?</w:t>
            </w:r>
          </w:p>
          <w:p w14:paraId="5B77C3CA" w14:textId="77777777" w:rsidR="00A9517C" w:rsidRPr="00A9517C" w:rsidRDefault="00A9517C" w:rsidP="00A9517C">
            <w:pPr>
              <w:widowControl w:val="0"/>
              <w:tabs>
                <w:tab w:val="left" w:pos="323"/>
              </w:tabs>
              <w:spacing w:before="120" w:after="40"/>
              <w:ind w:right="170"/>
              <w:jc w:val="both"/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Former les enseignants</w:t>
            </w:r>
          </w:p>
          <w:p w14:paraId="1C9EF566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172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 xml:space="preserve">Quelles formations ont été déployées dans l’établissement ? </w:t>
            </w:r>
          </w:p>
          <w:p w14:paraId="19391BCE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right="172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 xml:space="preserve">Comment les enseignants sont-ils encouragés à s’inscrire dans des formations académiques ? </w:t>
            </w:r>
            <w:proofErr w:type="spellStart"/>
            <w:r w:rsidRPr="00A9517C">
              <w:rPr>
                <w:rFonts w:ascii="Arial" w:eastAsia="MS Mincho" w:hAnsi="Arial" w:cs="Arial"/>
                <w:sz w:val="18"/>
                <w:szCs w:val="18"/>
              </w:rPr>
              <w:t>A</w:t>
            </w:r>
            <w:proofErr w:type="spellEnd"/>
            <w:r w:rsidRPr="00A9517C">
              <w:rPr>
                <w:rFonts w:ascii="Arial" w:eastAsia="MS Mincho" w:hAnsi="Arial" w:cs="Arial"/>
                <w:sz w:val="18"/>
                <w:szCs w:val="18"/>
              </w:rPr>
              <w:t xml:space="preserve"> participer à des groupes d’analyse réﬂexive ou d’analyse de pratiques ?</w:t>
            </w:r>
          </w:p>
          <w:p w14:paraId="3EEC67D5" w14:textId="36BEB72B" w:rsidR="00A9517C" w:rsidRPr="00A9517C" w:rsidRDefault="00A9517C" w:rsidP="00A9517C">
            <w:pPr>
              <w:widowControl w:val="0"/>
              <w:tabs>
                <w:tab w:val="left" w:pos="323"/>
              </w:tabs>
              <w:spacing w:before="120" w:after="40"/>
              <w:ind w:right="170"/>
              <w:jc w:val="both"/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Évaluer</w:t>
            </w:r>
            <w:r w:rsidRPr="00A9517C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 les pratiques</w:t>
            </w:r>
          </w:p>
          <w:p w14:paraId="0E58207D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ind w:left="284" w:right="172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>Quelle est l’évaluation des pratiques pédagogiques ? Comment est-elle menée et par qui ?</w:t>
            </w:r>
          </w:p>
          <w:p w14:paraId="65E3012C" w14:textId="77777777" w:rsidR="00A9517C" w:rsidRPr="00A9517C" w:rsidRDefault="00A9517C" w:rsidP="00A9517C">
            <w:pPr>
              <w:widowControl w:val="0"/>
              <w:numPr>
                <w:ilvl w:val="0"/>
                <w:numId w:val="3"/>
              </w:numPr>
              <w:ind w:left="284" w:right="172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A9517C">
              <w:rPr>
                <w:rFonts w:ascii="Arial" w:eastAsia="MS Mincho" w:hAnsi="Arial" w:cs="Arial"/>
                <w:sz w:val="18"/>
                <w:szCs w:val="18"/>
              </w:rPr>
              <w:t>Quelle e</w:t>
            </w:r>
            <w:r w:rsidRPr="00A951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 la corrélation entre les pratiques pédagogiques et la réussite des élèves en termes de motivation et de résultats ? Comment la mesure-t-on ?</w:t>
            </w:r>
          </w:p>
          <w:p w14:paraId="4D8CA232" w14:textId="77777777" w:rsidR="00935DEE" w:rsidRPr="00935DEE" w:rsidRDefault="00935DEE" w:rsidP="00935DEE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2737403E" w14:textId="77777777" w:rsidR="00935DEE" w:rsidRPr="00935DEE" w:rsidRDefault="00935DEE" w:rsidP="00935DEE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0DA84977" w14:textId="77777777" w:rsidR="00935DEE" w:rsidRPr="00935DEE" w:rsidRDefault="00935DEE" w:rsidP="00935DEE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0C1723E3" w14:textId="77777777" w:rsidR="00935DEE" w:rsidRPr="00935DEE" w:rsidRDefault="00935DEE" w:rsidP="00935DEE">
            <w:pPr>
              <w:ind w:firstLine="708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EC88425" w14:textId="77777777" w:rsidR="00935DEE" w:rsidRPr="00935DEE" w:rsidRDefault="00935DEE" w:rsidP="00935DEE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191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1D8260A0" w14:textId="77777777" w:rsidR="00935DEE" w:rsidRPr="00935DEE" w:rsidRDefault="00935DEE" w:rsidP="00935DEE">
            <w:pPr>
              <w:spacing w:before="60"/>
              <w:ind w:left="79" w:right="-88"/>
              <w:rPr>
                <w:rFonts w:ascii="Arial" w:hAnsi="Arial" w:cs="Arial"/>
                <w:b/>
                <w:color w:val="EE7444"/>
              </w:rPr>
            </w:pPr>
            <w:r w:rsidRPr="00935DEE">
              <w:rPr>
                <w:rFonts w:ascii="Arial" w:hAnsi="Arial" w:cs="Arial"/>
                <w:b/>
                <w:color w:val="EE7444"/>
              </w:rPr>
              <w:t xml:space="preserve">Exemples d’indicateurs </w:t>
            </w:r>
          </w:p>
          <w:p w14:paraId="2DC1A43B" w14:textId="77777777" w:rsidR="00935DEE" w:rsidRPr="00935DEE" w:rsidRDefault="00935DEE" w:rsidP="00935DEE">
            <w:pPr>
              <w:spacing w:after="120"/>
              <w:ind w:left="79" w:right="-91"/>
              <w:rPr>
                <w:rFonts w:ascii="Arial" w:hAnsi="Arial" w:cs="Arial"/>
                <w:color w:val="EE7444"/>
              </w:rPr>
            </w:pPr>
            <w:proofErr w:type="gramStart"/>
            <w:r w:rsidRPr="00935DEE">
              <w:rPr>
                <w:rFonts w:ascii="Arial" w:hAnsi="Arial" w:cs="Arial"/>
                <w:b/>
                <w:color w:val="EE7444"/>
              </w:rPr>
              <w:t>de</w:t>
            </w:r>
            <w:proofErr w:type="gramEnd"/>
            <w:r w:rsidRPr="00935DEE">
              <w:rPr>
                <w:rFonts w:ascii="Arial" w:hAnsi="Arial" w:cs="Arial"/>
                <w:b/>
                <w:color w:val="EE7444"/>
              </w:rPr>
              <w:t xml:space="preserve"> suivi</w:t>
            </w:r>
            <w:r w:rsidRPr="00935DEE">
              <w:rPr>
                <w:rFonts w:ascii="Arial" w:hAnsi="Arial" w:cs="Arial"/>
                <w:color w:val="EE7444"/>
              </w:rPr>
              <w:t xml:space="preserve"> </w:t>
            </w:r>
          </w:p>
          <w:p w14:paraId="29633826" w14:textId="77777777" w:rsidR="00BF1B79" w:rsidRPr="00BF1B79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Indicateur relatif à l’adhésion des élèves</w:t>
            </w:r>
          </w:p>
          <w:p w14:paraId="5E6DE225" w14:textId="77777777" w:rsidR="00BF1B79" w:rsidRPr="00BF1B79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Indicateur sur les résultats des élèves</w:t>
            </w:r>
          </w:p>
          <w:p w14:paraId="38899C34" w14:textId="77777777" w:rsidR="00BF1B79" w:rsidRPr="00BF1B79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Proportion de professeurs et des autres personnels de l’établissement (CPE et AED notamment) participant à des groupes de réflexion pédagogique</w:t>
            </w:r>
          </w:p>
          <w:p w14:paraId="123A4CE9" w14:textId="77777777" w:rsidR="00BF1B79" w:rsidRPr="00BF1B79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Analyse des contenus des ordres du jour des réunions du conseil pédagogique</w:t>
            </w:r>
          </w:p>
          <w:p w14:paraId="61A54E33" w14:textId="77777777" w:rsidR="00BF1B79" w:rsidRPr="00BF1B79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Moyens financiers, en HSE, en IMP, en missions PACTE, projet NEFLE, matériels mobilisés pour le soutien des pratiques innovantes</w:t>
            </w:r>
          </w:p>
          <w:p w14:paraId="1DB5E647" w14:textId="77777777" w:rsidR="00BF1B79" w:rsidRPr="00BF1B79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Taux de participation des enseignants à des animations des corps d’inspection</w:t>
            </w:r>
          </w:p>
          <w:p w14:paraId="664FECE9" w14:textId="77777777" w:rsidR="00BF1B79" w:rsidRPr="00BF1B79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Activités pédagogiques hors enseignement (retracées dans le rapport pédagogique annuel)</w:t>
            </w:r>
          </w:p>
          <w:p w14:paraId="5FA2272F" w14:textId="23408C8D" w:rsidR="00935DEE" w:rsidRPr="00935DEE" w:rsidRDefault="00BF1B79" w:rsidP="00BF1B79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BF1B79">
              <w:rPr>
                <w:rFonts w:ascii="Arial" w:eastAsia="MS Mincho" w:hAnsi="Arial" w:cs="Arial"/>
                <w:sz w:val="18"/>
                <w:szCs w:val="18"/>
              </w:rPr>
              <w:t>Nombre et nature de publications de l’établissement sur ses expériences pédagogiques</w:t>
            </w:r>
          </w:p>
        </w:tc>
      </w:tr>
    </w:tbl>
    <w:p w14:paraId="51D33BC2" w14:textId="77777777" w:rsidR="00935DEE" w:rsidRPr="00935DEE" w:rsidRDefault="00935DEE" w:rsidP="00935DEE">
      <w:pPr>
        <w:sectPr w:rsidR="00935DEE" w:rsidRPr="00935DEE" w:rsidSect="00A9517C">
          <w:footerReference w:type="default" r:id="rId29"/>
          <w:pgSz w:w="16838" w:h="11906" w:orient="landscape"/>
          <w:pgMar w:top="851" w:right="1387" w:bottom="1" w:left="1134" w:header="567" w:footer="631" w:gutter="0"/>
          <w:cols w:space="708"/>
          <w:docGrid w:linePitch="360"/>
        </w:sectPr>
      </w:pPr>
    </w:p>
    <w:p w14:paraId="2CE76EA9" w14:textId="77777777" w:rsidR="00FC266A" w:rsidRPr="00401CCB" w:rsidRDefault="00FC266A"/>
    <w:tbl>
      <w:tblPr>
        <w:tblStyle w:val="Grilledutableau3"/>
        <w:tblW w:w="15593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401CCB" w14:paraId="7B439351" w14:textId="77777777" w:rsidTr="00FF44CD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14:paraId="458D154C" w14:textId="77777777" w:rsidR="00FC266A" w:rsidRPr="00401CCB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5076DE86" w14:textId="77777777" w:rsidR="00FC266A" w:rsidRPr="00401CCB" w:rsidRDefault="00FC266A" w:rsidP="00865865">
            <w:pPr>
              <w:rPr>
                <w:rFonts w:ascii="Arial" w:hAnsi="Arial" w:cs="Arial"/>
                <w:b/>
                <w:color w:val="00B5C6"/>
                <w:sz w:val="28"/>
                <w:szCs w:val="28"/>
              </w:rPr>
            </w:pPr>
            <w:proofErr w:type="spellStart"/>
            <w:r w:rsidRPr="00401CCB">
              <w:rPr>
                <w:rFonts w:ascii="Arial" w:hAnsi="Arial" w:cs="Arial"/>
                <w:b/>
                <w:color w:val="00B5C6"/>
                <w:sz w:val="44"/>
                <w:szCs w:val="44"/>
              </w:rPr>
              <w:t>Act</w:t>
            </w:r>
            <w:proofErr w:type="spellEnd"/>
            <w:r w:rsidRPr="00401CCB">
              <w:rPr>
                <w:rFonts w:ascii="Arial" w:hAnsi="Arial" w:cs="Arial"/>
                <w:b/>
                <w:color w:val="00B5C6"/>
              </w:rPr>
              <w:t xml:space="preserve"> </w:t>
            </w:r>
            <w:r w:rsidRPr="00401CCB">
              <w:rPr>
                <w:rFonts w:ascii="Arial" w:hAnsi="Arial" w:cs="Arial"/>
                <w:color w:val="00B5C6"/>
              </w:rPr>
              <w:t>Agir</w:t>
            </w:r>
          </w:p>
        </w:tc>
      </w:tr>
      <w:tr w:rsidR="00FC266A" w:rsidRPr="00401CCB" w14:paraId="065EBC34" w14:textId="77777777" w:rsidTr="00FF44CD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14:paraId="6A77860E" w14:textId="77777777" w:rsidR="00FC266A" w:rsidRPr="00401CCB" w:rsidRDefault="00FC266A" w:rsidP="00F5376E">
            <w:pPr>
              <w:widowControl w:val="0"/>
              <w:spacing w:before="60" w:after="60"/>
              <w:ind w:left="34"/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</w:pPr>
            <w:r w:rsidRPr="00401CCB"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401CCB" w14:paraId="526A1D9A" w14:textId="77777777" w:rsidTr="00FF44CD">
        <w:trPr>
          <w:trHeight w:val="1017"/>
        </w:trPr>
        <w:tc>
          <w:tcPr>
            <w:tcW w:w="7796" w:type="dxa"/>
            <w:tcBorders>
              <w:left w:val="single" w:sz="24" w:space="0" w:color="00B5C6"/>
            </w:tcBorders>
          </w:tcPr>
          <w:p w14:paraId="7B66C6B1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Points forts</w:t>
            </w:r>
          </w:p>
          <w:p w14:paraId="30E17029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398921C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1F2A2560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14:paraId="2EE88840" w14:textId="60DDC6E9" w:rsidR="00FC266A" w:rsidRPr="00401CCB" w:rsidRDefault="00FF44CD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Axes d’amélioration</w:t>
            </w:r>
          </w:p>
          <w:p w14:paraId="29BFD7D1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3FC73B3A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937F2CA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401CCB" w14:paraId="32B17154" w14:textId="77777777" w:rsidTr="00FF44CD">
        <w:trPr>
          <w:trHeight w:val="977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14:paraId="1659DE5D" w14:textId="77777777" w:rsidR="00AA0CB0" w:rsidRPr="00401CCB" w:rsidRDefault="00AA0CB0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</w:p>
          <w:p w14:paraId="4BFE7E34" w14:textId="6284A925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>Objectifs</w:t>
            </w:r>
          </w:p>
          <w:p w14:paraId="7D3C61E2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>…</w:t>
            </w:r>
          </w:p>
          <w:p w14:paraId="108428DE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 </w:t>
            </w:r>
          </w:p>
          <w:p w14:paraId="686896B2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76C79AA5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  <w:p w14:paraId="3920999A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1E0144" w14:paraId="2EBFEE35" w14:textId="77777777" w:rsidTr="00AA0CB0">
        <w:trPr>
          <w:trHeight w:val="3486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14:paraId="5C5568D3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2AAC66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>Actions</w:t>
            </w:r>
          </w:p>
          <w:p w14:paraId="53A3412A" w14:textId="77777777" w:rsidR="00FC266A" w:rsidRPr="00401CCB" w:rsidRDefault="00FC266A" w:rsidP="00865865">
            <w:pPr>
              <w:widowControl w:val="0"/>
              <w:ind w:left="318"/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401CCB" w14:paraId="0E1A6BAF" w14:textId="77777777" w:rsidTr="00865865">
              <w:trPr>
                <w:trHeight w:val="157"/>
              </w:trPr>
              <w:tc>
                <w:tcPr>
                  <w:tcW w:w="3011" w:type="dxa"/>
                </w:tcPr>
                <w:p w14:paraId="3907D248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7C1AEED1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Éléments d’action</w:t>
                  </w:r>
                </w:p>
                <w:p w14:paraId="3048BFE3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14:paraId="71F639F5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401CCB" w14:paraId="302A1563" w14:textId="77777777" w:rsidTr="007B5ED0">
              <w:trPr>
                <w:trHeight w:val="410"/>
              </w:trPr>
              <w:tc>
                <w:tcPr>
                  <w:tcW w:w="3011" w:type="dxa"/>
                </w:tcPr>
                <w:p w14:paraId="26A1DFD5" w14:textId="77777777" w:rsidR="00FC266A" w:rsidRPr="00401CCB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</w:p>
              </w:tc>
              <w:tc>
                <w:tcPr>
                  <w:tcW w:w="9214" w:type="dxa"/>
                </w:tcPr>
                <w:p w14:paraId="2B14BE41" w14:textId="77777777" w:rsidR="00FC266A" w:rsidRPr="00401CCB" w:rsidRDefault="00FC266A" w:rsidP="00865865">
                  <w:pPr>
                    <w:widowControl w:val="0"/>
                    <w:ind w:left="317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55D38F37" w14:textId="77777777" w:rsidR="00FC266A" w:rsidRPr="00401CCB" w:rsidRDefault="00FC266A" w:rsidP="00865865">
                  <w:pPr>
                    <w:widowControl w:val="0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76D8412B" w14:textId="77777777" w:rsidTr="007B5ED0">
              <w:trPr>
                <w:trHeight w:val="423"/>
              </w:trPr>
              <w:tc>
                <w:tcPr>
                  <w:tcW w:w="3011" w:type="dxa"/>
                </w:tcPr>
                <w:p w14:paraId="598339BA" w14:textId="77777777" w:rsidR="00FC266A" w:rsidRPr="00AA0CB0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  <w:r w:rsidRPr="00AA0CB0">
                    <w:rPr>
                      <w:rFonts w:ascii="Arial" w:eastAsia="Times New Roman" w:hAnsi="Arial" w:cs="Arial"/>
                      <w:w w:val="105"/>
                    </w:rPr>
                    <w:t xml:space="preserve"> </w:t>
                  </w:r>
                </w:p>
              </w:tc>
              <w:tc>
                <w:tcPr>
                  <w:tcW w:w="9214" w:type="dxa"/>
                </w:tcPr>
                <w:p w14:paraId="1A4A6858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3391AE4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3C0FBDE1" w14:textId="77777777" w:rsidTr="007B5ED0">
              <w:trPr>
                <w:trHeight w:val="414"/>
              </w:trPr>
              <w:tc>
                <w:tcPr>
                  <w:tcW w:w="3011" w:type="dxa"/>
                </w:tcPr>
                <w:p w14:paraId="61490B3A" w14:textId="77777777" w:rsidR="00FC266A" w:rsidRPr="00AA0CB0" w:rsidRDefault="00FC266A" w:rsidP="00865865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4A408C9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295EFCAA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</w:tbl>
          <w:p w14:paraId="42F43C73" w14:textId="77777777" w:rsidR="00FC266A" w:rsidRPr="00AA0CB0" w:rsidRDefault="00FC266A" w:rsidP="00865865">
            <w:pPr>
              <w:widowControl w:val="0"/>
              <w:ind w:left="90"/>
              <w:rPr>
                <w:rFonts w:ascii="Arial" w:eastAsia="Times New Roman" w:hAnsi="Arial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14:paraId="14222659" w14:textId="77777777" w:rsidR="00D4569F" w:rsidRDefault="00D4569F" w:rsidP="00A97672"/>
    <w:sectPr w:rsidR="00D4569F" w:rsidSect="007B5ED0">
      <w:pgSz w:w="16838" w:h="11906" w:orient="landscape"/>
      <w:pgMar w:top="706" w:right="1134" w:bottom="1134" w:left="1134" w:header="709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DCC" w14:textId="77777777" w:rsidR="00FB5AEE" w:rsidRDefault="00FB5AEE" w:rsidP="00FC266A">
      <w:r>
        <w:separator/>
      </w:r>
    </w:p>
  </w:endnote>
  <w:endnote w:type="continuationSeparator" w:id="0">
    <w:p w14:paraId="3E30DE11" w14:textId="77777777" w:rsidR="00FB5AEE" w:rsidRDefault="00FB5AEE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A6E" w14:textId="766D2E7A" w:rsidR="00FC266A" w:rsidRPr="001E1709" w:rsidRDefault="001B37E2" w:rsidP="00436D64">
    <w:pPr>
      <w:pStyle w:val="Pieddepage"/>
      <w:ind w:right="-739"/>
      <w:jc w:val="right"/>
      <w:rPr>
        <w:rFonts w:ascii="Cambria" w:hAnsi="Cambria"/>
        <w:b/>
        <w:color w:val="31849B"/>
      </w:rPr>
    </w:pPr>
    <w:r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803A2" wp14:editId="33047139">
              <wp:simplePos x="0" y="0"/>
              <wp:positionH relativeFrom="column">
                <wp:posOffset>1149350</wp:posOffset>
              </wp:positionH>
              <wp:positionV relativeFrom="paragraph">
                <wp:posOffset>54497</wp:posOffset>
              </wp:positionV>
              <wp:extent cx="2231136" cy="595658"/>
              <wp:effectExtent l="0" t="0" r="0" b="0"/>
              <wp:wrapNone/>
              <wp:docPr id="2335" name="Zone de texte 2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136" cy="5956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82134" w14:textId="38AB42BE" w:rsidR="001B37E2" w:rsidRPr="001B37E2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Contributeurs : </w:t>
                          </w:r>
                          <w:r w:rsidR="00660471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b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ureau </w:t>
                          </w:r>
                          <w:r w:rsidR="00935DEE" w:rsidRPr="00935DE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Dgesco A2-2 – Bureau des lycées professionnels, de l’apprentissage et de la formation professionnelle continue</w:t>
                          </w:r>
                        </w:p>
                        <w:p w14:paraId="5DA0C5BF" w14:textId="0DB40326" w:rsidR="00436D64" w:rsidRPr="001E1709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Mise à jour </w:t>
                          </w:r>
                          <w:r w:rsidR="00B37D7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décembre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03A2" id="_x0000_t202" coordsize="21600,21600" o:spt="202" path="m,l,21600r21600,l21600,xe">
              <v:stroke joinstyle="miter"/>
              <v:path gradientshapeok="t" o:connecttype="rect"/>
            </v:shapetype>
            <v:shape id="Zone de texte 2335" o:spid="_x0000_s1026" type="#_x0000_t202" style="position:absolute;left:0;text-align:left;margin-left:90.5pt;margin-top:4.3pt;width:175.7pt;height:4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" fillcolor="white [3201]" stroked="f" strokeweight=".5pt">
              <v:textbox>
                <w:txbxContent>
                  <w:p w14:paraId="2F782134" w14:textId="38AB42BE" w:rsidR="001B37E2" w:rsidRPr="001B37E2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Contributeurs : </w:t>
                    </w:r>
                    <w:r w:rsidR="00660471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b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ureau </w:t>
                    </w:r>
                    <w:r w:rsidR="00935DEE" w:rsidRPr="00935DE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Dgesco A2-2 – Bureau des lycées professionnels, de l’apprentissage et de la formation professionnelle continue</w:t>
                    </w:r>
                  </w:p>
                  <w:p w14:paraId="5DA0C5BF" w14:textId="0DB40326" w:rsidR="00436D64" w:rsidRPr="001E1709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Mise à jour </w:t>
                    </w:r>
                    <w:r w:rsidR="00B37D7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décembre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1E1709"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B477" wp14:editId="4C528B2A">
              <wp:simplePos x="0" y="0"/>
              <wp:positionH relativeFrom="column">
                <wp:posOffset>66719</wp:posOffset>
              </wp:positionH>
              <wp:positionV relativeFrom="paragraph">
                <wp:posOffset>13704</wp:posOffset>
              </wp:positionV>
              <wp:extent cx="722630" cy="632800"/>
              <wp:effectExtent l="0" t="0" r="20320" b="15240"/>
              <wp:wrapNone/>
              <wp:docPr id="2336" name="Organigramme : Stockage à accès séquentiel 2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632800"/>
                      </a:xfrm>
                      <a:prstGeom prst="flowChartMagneticTape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19050">
                        <a:solidFill>
                          <a:srgbClr val="00B5C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52490" w14:textId="19151240" w:rsidR="001407FA" w:rsidRPr="00436D64" w:rsidRDefault="00935DEE" w:rsidP="001407FA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</w:t>
                          </w:r>
                          <w:r w:rsidR="00DB56D0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.</w:t>
                          </w:r>
                          <w:r w:rsidR="008F3D0F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B477"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Organigramme : Stockage à accès séquentiel 2336" o:spid="_x0000_s1027" type="#_x0000_t131" style="position:absolute;left:0;text-align:left;margin-left:5.25pt;margin-top:1.1pt;width:56.9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" fillcolor="white [3212]" strokecolor="#00b5c6" strokeweight="1.5pt">
              <v:fill opacity="0"/>
              <v:textbox>
                <w:txbxContent>
                  <w:p w14:paraId="0F952490" w14:textId="19151240" w:rsidR="001407FA" w:rsidRPr="00436D64" w:rsidRDefault="00935DEE" w:rsidP="001407FA">
                    <w:pPr>
                      <w:jc w:val="center"/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</w:pPr>
                    <w:r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</w:t>
                    </w:r>
                    <w:r w:rsidR="00DB56D0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.</w:t>
                    </w:r>
                    <w:r w:rsidR="008F3D0F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36D64">
      <w:rPr>
        <w:noProof/>
        <w14:ligatures w14:val="standardContextual"/>
      </w:rPr>
      <w:drawing>
        <wp:inline distT="0" distB="0" distL="0" distR="0" wp14:anchorId="61F23456" wp14:editId="07F6ABD9">
          <wp:extent cx="6028690" cy="677604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6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D22C" w14:textId="77777777" w:rsidR="00FB5AEE" w:rsidRDefault="00FB5AEE" w:rsidP="00FC266A">
      <w:bookmarkStart w:id="0" w:name="_Hlk215655429"/>
      <w:bookmarkEnd w:id="0"/>
      <w:r>
        <w:separator/>
      </w:r>
    </w:p>
  </w:footnote>
  <w:footnote w:type="continuationSeparator" w:id="0">
    <w:p w14:paraId="0D635D25" w14:textId="77777777" w:rsidR="00FB5AEE" w:rsidRDefault="00FB5AEE" w:rsidP="00F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3E98"/>
    <w:multiLevelType w:val="hybridMultilevel"/>
    <w:tmpl w:val="1B5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52F6"/>
    <w:multiLevelType w:val="hybridMultilevel"/>
    <w:tmpl w:val="0322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0746"/>
    <w:multiLevelType w:val="hybridMultilevel"/>
    <w:tmpl w:val="505A2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6BE0AC0"/>
    <w:multiLevelType w:val="hybridMultilevel"/>
    <w:tmpl w:val="C5FC0D90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00549"/>
    <w:multiLevelType w:val="hybridMultilevel"/>
    <w:tmpl w:val="853A9DF2"/>
    <w:lvl w:ilvl="0" w:tplc="CD7E05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trike w:val="0"/>
        <w:color w:val="auto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31BE0CF0"/>
    <w:multiLevelType w:val="hybridMultilevel"/>
    <w:tmpl w:val="0768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F837F4"/>
    <w:multiLevelType w:val="hybridMultilevel"/>
    <w:tmpl w:val="B4A0DC6C"/>
    <w:lvl w:ilvl="0" w:tplc="CD7E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36C8D"/>
    <w:multiLevelType w:val="hybridMultilevel"/>
    <w:tmpl w:val="6BF2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E2131"/>
    <w:multiLevelType w:val="hybridMultilevel"/>
    <w:tmpl w:val="394C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26C45"/>
    <w:multiLevelType w:val="hybridMultilevel"/>
    <w:tmpl w:val="B866BFB6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2443">
    <w:abstractNumId w:val="8"/>
  </w:num>
  <w:num w:numId="2" w16cid:durableId="1496527722">
    <w:abstractNumId w:val="0"/>
  </w:num>
  <w:num w:numId="3" w16cid:durableId="1942570898">
    <w:abstractNumId w:val="6"/>
  </w:num>
  <w:num w:numId="4" w16cid:durableId="8222907">
    <w:abstractNumId w:val="11"/>
  </w:num>
  <w:num w:numId="5" w16cid:durableId="2008701794">
    <w:abstractNumId w:val="7"/>
  </w:num>
  <w:num w:numId="6" w16cid:durableId="514928024">
    <w:abstractNumId w:val="5"/>
  </w:num>
  <w:num w:numId="7" w16cid:durableId="369577301">
    <w:abstractNumId w:val="12"/>
  </w:num>
  <w:num w:numId="8" w16cid:durableId="1352150428">
    <w:abstractNumId w:val="10"/>
  </w:num>
  <w:num w:numId="9" w16cid:durableId="610284317">
    <w:abstractNumId w:val="4"/>
  </w:num>
  <w:num w:numId="10" w16cid:durableId="971638984">
    <w:abstractNumId w:val="1"/>
  </w:num>
  <w:num w:numId="11" w16cid:durableId="526454694">
    <w:abstractNumId w:val="2"/>
  </w:num>
  <w:num w:numId="12" w16cid:durableId="944579204">
    <w:abstractNumId w:val="9"/>
  </w:num>
  <w:num w:numId="13" w16cid:durableId="1464075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13D86"/>
    <w:rsid w:val="000818C2"/>
    <w:rsid w:val="000850E8"/>
    <w:rsid w:val="000A1EDB"/>
    <w:rsid w:val="000A6FED"/>
    <w:rsid w:val="000C032B"/>
    <w:rsid w:val="000D1AEE"/>
    <w:rsid w:val="000F4D07"/>
    <w:rsid w:val="0012632A"/>
    <w:rsid w:val="00127EA9"/>
    <w:rsid w:val="0013428E"/>
    <w:rsid w:val="001407FA"/>
    <w:rsid w:val="001A4A6A"/>
    <w:rsid w:val="001B37E2"/>
    <w:rsid w:val="001E1709"/>
    <w:rsid w:val="00224C3B"/>
    <w:rsid w:val="00246FD9"/>
    <w:rsid w:val="002515C9"/>
    <w:rsid w:val="002838D7"/>
    <w:rsid w:val="00286C64"/>
    <w:rsid w:val="00287D65"/>
    <w:rsid w:val="002A5DE8"/>
    <w:rsid w:val="002B1FB6"/>
    <w:rsid w:val="00300E11"/>
    <w:rsid w:val="003426AD"/>
    <w:rsid w:val="003B2904"/>
    <w:rsid w:val="003F19AB"/>
    <w:rsid w:val="00401CCB"/>
    <w:rsid w:val="00436D64"/>
    <w:rsid w:val="00464261"/>
    <w:rsid w:val="00484223"/>
    <w:rsid w:val="004B62D6"/>
    <w:rsid w:val="004B73D9"/>
    <w:rsid w:val="004C5166"/>
    <w:rsid w:val="004D6944"/>
    <w:rsid w:val="0055112B"/>
    <w:rsid w:val="00640C67"/>
    <w:rsid w:val="0065494F"/>
    <w:rsid w:val="00660471"/>
    <w:rsid w:val="00662A18"/>
    <w:rsid w:val="00670AE4"/>
    <w:rsid w:val="00693520"/>
    <w:rsid w:val="006A784C"/>
    <w:rsid w:val="006B3050"/>
    <w:rsid w:val="006C2652"/>
    <w:rsid w:val="006C3AA4"/>
    <w:rsid w:val="0074412C"/>
    <w:rsid w:val="007B5ED0"/>
    <w:rsid w:val="00816F70"/>
    <w:rsid w:val="00817537"/>
    <w:rsid w:val="00830716"/>
    <w:rsid w:val="00863C62"/>
    <w:rsid w:val="008702A8"/>
    <w:rsid w:val="00871D88"/>
    <w:rsid w:val="0087536D"/>
    <w:rsid w:val="008C62CE"/>
    <w:rsid w:val="008F3D0F"/>
    <w:rsid w:val="008F4D8F"/>
    <w:rsid w:val="00902070"/>
    <w:rsid w:val="00905628"/>
    <w:rsid w:val="00935DEE"/>
    <w:rsid w:val="009E77A4"/>
    <w:rsid w:val="009F1970"/>
    <w:rsid w:val="00A229F4"/>
    <w:rsid w:val="00A9517C"/>
    <w:rsid w:val="00A97672"/>
    <w:rsid w:val="00AA0CB0"/>
    <w:rsid w:val="00AC414F"/>
    <w:rsid w:val="00B04563"/>
    <w:rsid w:val="00B24E14"/>
    <w:rsid w:val="00B37D7D"/>
    <w:rsid w:val="00B44C13"/>
    <w:rsid w:val="00B4659B"/>
    <w:rsid w:val="00B471F2"/>
    <w:rsid w:val="00B65C50"/>
    <w:rsid w:val="00B850CF"/>
    <w:rsid w:val="00B87B70"/>
    <w:rsid w:val="00BC2A6A"/>
    <w:rsid w:val="00BD0C56"/>
    <w:rsid w:val="00BE65D0"/>
    <w:rsid w:val="00BF1B79"/>
    <w:rsid w:val="00C73334"/>
    <w:rsid w:val="00CC73DE"/>
    <w:rsid w:val="00CC79D9"/>
    <w:rsid w:val="00CF60FD"/>
    <w:rsid w:val="00D00107"/>
    <w:rsid w:val="00D04DB2"/>
    <w:rsid w:val="00D403B1"/>
    <w:rsid w:val="00D4569F"/>
    <w:rsid w:val="00D468E4"/>
    <w:rsid w:val="00D7761A"/>
    <w:rsid w:val="00DB56D0"/>
    <w:rsid w:val="00E033AF"/>
    <w:rsid w:val="00E368D5"/>
    <w:rsid w:val="00E67071"/>
    <w:rsid w:val="00E92E4C"/>
    <w:rsid w:val="00F025EA"/>
    <w:rsid w:val="00F079D0"/>
    <w:rsid w:val="00F5376E"/>
    <w:rsid w:val="00F70AC2"/>
    <w:rsid w:val="00FB0D15"/>
    <w:rsid w:val="00FB5AEE"/>
    <w:rsid w:val="00FC266A"/>
    <w:rsid w:val="00FE19B6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5B4"/>
  <w15:docId w15:val="{0812FD02-BC8D-455E-9C94-7CBA909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6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F4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41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D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0F4D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.do;jsessionid=8529FFCF2A54871EFD7FB839ABAC1BD6.tpdila22v_3?idSectionTA=LEGISCTA000006166561&amp;cidTexte=LEGITEXT000006071191" TargetMode="External"/><Relationship Id="rId13" Type="http://schemas.openxmlformats.org/officeDocument/2006/relationships/hyperlink" Target="http://www.education.gouv.fr/pid25535/bulletin_officiel.html?cid_bo=87302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education.gouv.fr/cid52615/menh1011260c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gifrance.gouv.fr/affichCodeArticle.do?idArticle=LEGIARTI000029595477&amp;cidTexte=LEGITEXT00000607119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affichCode.do;jsessionid=D659DEA38646D34486B76CE31AF7C687.tpdila16v_2?idSectionTA=LEGISCTA000006166607&amp;cidTexte=LEGITEXT000006071191" TargetMode="External"/><Relationship Id="rId17" Type="http://schemas.openxmlformats.org/officeDocument/2006/relationships/hyperlink" Target="http://cache.media.eduscol.education.fr/file/education_prioritaire_et_accompagnement/53/5/referentiel_education_prioritaire_294535.pdf" TargetMode="External"/><Relationship Id="rId25" Type="http://schemas.openxmlformats.org/officeDocument/2006/relationships/hyperlink" Target="http://www.education.gouv.fr/cid52614/menh1012598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cation.gouv.fr/pid285/bulletin_officiel.html?cid_bo=91890" TargetMode="External"/><Relationship Id="rId20" Type="http://schemas.openxmlformats.org/officeDocument/2006/relationships/hyperlink" Target="https://www.legifrance.gouv.fr/affichCodeArticle.do?idArticle=LEGIARTI000027682645&amp;cidTexte=LEGITEXT00000607119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Code.do;jsessionid=547BC46B97F2616E7C589D3B3C5BB78A.tpdila22v_3?idSectionTA=LEGISCTA000006166598&amp;cidTexte=LEGITEXT000006071191" TargetMode="External"/><Relationship Id="rId24" Type="http://schemas.openxmlformats.org/officeDocument/2006/relationships/hyperlink" Target="http://www.education.gouv.fr/pid25535/bulletin_officiel.html?cid_bo=873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cation.gouv.fr/cid52615/menh1011260c.html" TargetMode="External"/><Relationship Id="rId23" Type="http://schemas.openxmlformats.org/officeDocument/2006/relationships/hyperlink" Target="https://www.legifrance.gouv.fr/affichCode.do;jsessionid=D659DEA38646D34486B76CE31AF7C687.tpdila16v_2?idSectionTA=LEGISCTA000006166607&amp;cidTexte=LEGITEXT000006071191" TargetMode="External"/><Relationship Id="rId28" Type="http://schemas.openxmlformats.org/officeDocument/2006/relationships/hyperlink" Target="http://cache.media.eduscol.education.fr/file/education_prioritaire_et_accompagnement/53/5/referentiel_education_prioritaire_294535.pdf" TargetMode="External"/><Relationship Id="rId10" Type="http://schemas.openxmlformats.org/officeDocument/2006/relationships/hyperlink" Target="https://www.legifrance.gouv.fr/affichCodeArticle.do?idArticle=LEGIARTI000029595477&amp;cidTexte=LEGITEXT000006071191" TargetMode="External"/><Relationship Id="rId19" Type="http://schemas.openxmlformats.org/officeDocument/2006/relationships/hyperlink" Target="https://www.legifrance.gouv.fr/affichCode.do;jsessionid=8529FFCF2A54871EFD7FB839ABAC1BD6.tpdila22v_3?idSectionTA=LEGISCTA000006166561&amp;cidTexte=LEGITEXT00000607119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Article.do?idArticle=LEGIARTI000027682645&amp;cidTexte=LEGITEXT000006071191" TargetMode="External"/><Relationship Id="rId14" Type="http://schemas.openxmlformats.org/officeDocument/2006/relationships/hyperlink" Target="http://www.education.gouv.fr/cid52614/menh1012598a.html" TargetMode="External"/><Relationship Id="rId22" Type="http://schemas.openxmlformats.org/officeDocument/2006/relationships/hyperlink" Target="https://www.legifrance.gouv.fr/affichCode.do;jsessionid=547BC46B97F2616E7C589D3B3C5BB78A.tpdila22v_3?idSectionTA=LEGISCTA000006166598&amp;cidTexte=LEGITEXT000006071191" TargetMode="External"/><Relationship Id="rId27" Type="http://schemas.openxmlformats.org/officeDocument/2006/relationships/hyperlink" Target="http://www.education.gouv.fr/pid285/bulletin_officiel.html?cid_bo=91890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F2DD-176E-44D6-ADBD-59E08BA6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1486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IUNA GUIDUCCI</cp:lastModifiedBy>
  <cp:revision>8</cp:revision>
  <dcterms:created xsi:type="dcterms:W3CDTF">2026-01-25T19:28:00Z</dcterms:created>
  <dcterms:modified xsi:type="dcterms:W3CDTF">2026-01-25T19:59:00Z</dcterms:modified>
</cp:coreProperties>
</file>